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3F" w:rsidRPr="00150F3F" w:rsidRDefault="00150F3F" w:rsidP="00150F3F">
      <w:pPr>
        <w:spacing w:before="240" w:after="60"/>
        <w:ind w:firstLine="284"/>
        <w:jc w:val="center"/>
        <w:outlineLvl w:val="0"/>
        <w:rPr>
          <w:rFonts w:ascii="Times New Roman" w:eastAsia="Times New Roman" w:hAnsi="Times New Roman" w:cs="Times New Roman"/>
          <w:b/>
          <w:lang w:val="uk-UA" w:eastAsia="ru-RU"/>
        </w:rPr>
      </w:pPr>
      <w:bookmarkStart w:id="0" w:name="_GoBack"/>
      <w:bookmarkEnd w:id="0"/>
      <w:r w:rsidRPr="00150F3F">
        <w:rPr>
          <w:rFonts w:ascii="Times New Roman" w:eastAsia="Times New Roman" w:hAnsi="Times New Roman" w:cs="Times New Roman"/>
          <w:b/>
          <w:lang w:val="uk-UA" w:eastAsia="ru-RU"/>
        </w:rPr>
        <w:t>ПУБЛІЧНЕ АКЦІОНЕРНЕ ТОВАРИСТВО</w:t>
      </w:r>
    </w:p>
    <w:p w:rsidR="00150F3F" w:rsidRPr="00150F3F" w:rsidRDefault="00150F3F" w:rsidP="00150F3F">
      <w:p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lang w:val="uk-UA" w:eastAsia="ru-RU"/>
        </w:rPr>
      </w:pPr>
      <w:r w:rsidRPr="00150F3F">
        <w:rPr>
          <w:rFonts w:ascii="Times New Roman" w:eastAsia="Times New Roman" w:hAnsi="Times New Roman" w:cs="Times New Roman"/>
          <w:lang w:val="uk-UA" w:eastAsia="ru-RU"/>
        </w:rPr>
        <w:t xml:space="preserve"> </w:t>
      </w:r>
      <w:r w:rsidRPr="00150F3F">
        <w:rPr>
          <w:rFonts w:ascii="Times New Roman" w:eastAsia="Times New Roman" w:hAnsi="Times New Roman" w:cs="Times New Roman"/>
          <w:b/>
          <w:lang w:val="uk-UA" w:eastAsia="ru-RU"/>
        </w:rPr>
        <w:t xml:space="preserve">«ДРУЖБА» </w:t>
      </w:r>
      <w:r w:rsidRPr="00150F3F">
        <w:rPr>
          <w:rFonts w:ascii="Times New Roman" w:eastAsia="Times New Roman" w:hAnsi="Times New Roman" w:cs="Times New Roman"/>
          <w:lang w:val="uk-UA" w:eastAsia="ru-RU"/>
        </w:rPr>
        <w:t xml:space="preserve">(далі – Товариство) </w:t>
      </w:r>
    </w:p>
    <w:p w:rsidR="00150F3F" w:rsidRPr="00150F3F" w:rsidRDefault="00150F3F" w:rsidP="00150F3F">
      <w:p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lang w:val="uk-UA" w:eastAsia="ru-RU"/>
        </w:rPr>
      </w:pPr>
      <w:r w:rsidRPr="00150F3F">
        <w:rPr>
          <w:rFonts w:ascii="Times New Roman" w:eastAsia="Times New Roman" w:hAnsi="Times New Roman" w:cs="Times New Roman"/>
          <w:bCs/>
          <w:lang w:val="uk-UA" w:eastAsia="ru-RU"/>
        </w:rPr>
        <w:t xml:space="preserve">(ідентифікаційний код </w:t>
      </w:r>
      <w:r w:rsidRPr="00150F3F">
        <w:rPr>
          <w:rFonts w:ascii="Times New Roman" w:eastAsia="Times New Roman" w:hAnsi="Times New Roman" w:cs="Times New Roman"/>
          <w:lang w:val="uk-UA" w:eastAsia="ru-RU"/>
        </w:rPr>
        <w:t>00849014</w:t>
      </w:r>
      <w:r w:rsidRPr="00150F3F">
        <w:rPr>
          <w:rFonts w:ascii="Times New Roman" w:eastAsia="Times New Roman" w:hAnsi="Times New Roman" w:cs="Times New Roman"/>
          <w:bCs/>
          <w:lang w:val="uk-UA" w:eastAsia="ru-RU"/>
        </w:rPr>
        <w:t xml:space="preserve">; місцезнаходження: </w:t>
      </w:r>
      <w:r w:rsidRPr="00150F3F">
        <w:rPr>
          <w:rFonts w:ascii="Times New Roman" w:eastAsia="Times New Roman" w:hAnsi="Times New Roman" w:cs="Times New Roman"/>
          <w:lang w:val="uk-UA" w:eastAsia="ru-RU"/>
        </w:rPr>
        <w:t xml:space="preserve">вул. </w:t>
      </w:r>
      <w:r w:rsidRPr="00150F3F">
        <w:rPr>
          <w:rFonts w:ascii="Times New Roman" w:eastAsia="Times New Roman" w:hAnsi="Times New Roman" w:cs="Times New Roman"/>
          <w:sz w:val="24"/>
          <w:szCs w:val="24"/>
          <w:lang w:val="uk-UA" w:eastAsia="ru-RU"/>
        </w:rPr>
        <w:t>Шкільна</w:t>
      </w:r>
      <w:r w:rsidRPr="00150F3F">
        <w:rPr>
          <w:rFonts w:ascii="Times New Roman" w:eastAsia="Times New Roman" w:hAnsi="Times New Roman" w:cs="Times New Roman"/>
          <w:lang w:val="uk-UA" w:eastAsia="ru-RU"/>
        </w:rPr>
        <w:t xml:space="preserve">, б. 1, с. Люцерна, </w:t>
      </w:r>
      <w:proofErr w:type="spellStart"/>
      <w:r w:rsidRPr="00150F3F">
        <w:rPr>
          <w:rFonts w:ascii="Times New Roman" w:eastAsia="Times New Roman" w:hAnsi="Times New Roman" w:cs="Times New Roman"/>
          <w:lang w:val="uk-UA" w:eastAsia="ru-RU"/>
        </w:rPr>
        <w:t>Вільнянський</w:t>
      </w:r>
      <w:proofErr w:type="spellEnd"/>
      <w:r w:rsidRPr="00150F3F">
        <w:rPr>
          <w:rFonts w:ascii="Times New Roman" w:eastAsia="Times New Roman" w:hAnsi="Times New Roman" w:cs="Times New Roman"/>
          <w:lang w:val="uk-UA" w:eastAsia="ru-RU"/>
        </w:rPr>
        <w:t xml:space="preserve"> р-н., Запорізька обл., Україна, 70037</w:t>
      </w:r>
      <w:r w:rsidRPr="00150F3F">
        <w:rPr>
          <w:rFonts w:ascii="Times New Roman" w:eastAsia="Times New Roman" w:hAnsi="Times New Roman" w:cs="Times New Roman"/>
          <w:bCs/>
          <w:lang w:val="uk-UA" w:eastAsia="ru-RU"/>
        </w:rPr>
        <w:t xml:space="preserve">) </w:t>
      </w:r>
      <w:r w:rsidRPr="00150F3F">
        <w:rPr>
          <w:rFonts w:ascii="Times New Roman" w:eastAsia="Times New Roman" w:hAnsi="Times New Roman" w:cs="Times New Roman"/>
          <w:lang w:val="uk-UA" w:eastAsia="ru-RU"/>
        </w:rPr>
        <w:t xml:space="preserve">повідомляє </w:t>
      </w:r>
    </w:p>
    <w:p w:rsidR="00150F3F" w:rsidRPr="00150F3F" w:rsidRDefault="00150F3F" w:rsidP="00150F3F">
      <w:p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lang w:val="uk-UA" w:eastAsia="ru-RU"/>
        </w:rPr>
      </w:pPr>
      <w:r w:rsidRPr="00150F3F">
        <w:rPr>
          <w:rFonts w:ascii="Times New Roman" w:eastAsia="Times New Roman" w:hAnsi="Times New Roman" w:cs="Times New Roman"/>
          <w:lang w:val="uk-UA" w:eastAsia="ru-RU"/>
        </w:rPr>
        <w:t>про проведення річних Загальних зборів акціонерів.</w:t>
      </w:r>
    </w:p>
    <w:p w:rsidR="00150F3F" w:rsidRPr="00150F3F" w:rsidRDefault="00150F3F" w:rsidP="00150F3F">
      <w:pPr>
        <w:overflowPunct w:val="0"/>
        <w:autoSpaceDE w:val="0"/>
        <w:autoSpaceDN w:val="0"/>
        <w:adjustRightInd w:val="0"/>
        <w:spacing w:after="0" w:line="240" w:lineRule="auto"/>
        <w:textAlignment w:val="baseline"/>
        <w:outlineLvl w:val="0"/>
        <w:rPr>
          <w:rFonts w:ascii="Times New Roman" w:eastAsia="Times New Roman" w:hAnsi="Times New Roman" w:cs="Times New Roman"/>
          <w:lang w:val="uk-UA" w:eastAsia="ru-RU"/>
        </w:rPr>
      </w:pPr>
    </w:p>
    <w:p w:rsidR="00150F3F" w:rsidRPr="00150F3F" w:rsidRDefault="00150F3F" w:rsidP="00150F3F">
      <w:pPr>
        <w:overflowPunct w:val="0"/>
        <w:autoSpaceDE w:val="0"/>
        <w:autoSpaceDN w:val="0"/>
        <w:adjustRightInd w:val="0"/>
        <w:spacing w:after="0" w:line="240" w:lineRule="auto"/>
        <w:textAlignment w:val="baseline"/>
        <w:outlineLvl w:val="0"/>
        <w:rPr>
          <w:rFonts w:ascii="Times New Roman" w:eastAsia="Times New Roman" w:hAnsi="Times New Roman" w:cs="Times New Roman"/>
          <w:b/>
          <w:lang w:val="uk-UA" w:eastAsia="ru-RU"/>
        </w:rPr>
      </w:pPr>
      <w:r w:rsidRPr="00150F3F">
        <w:rPr>
          <w:rFonts w:ascii="Times New Roman" w:eastAsia="Times New Roman" w:hAnsi="Times New Roman" w:cs="Times New Roman"/>
          <w:lang w:val="uk-UA" w:eastAsia="ru-RU"/>
        </w:rPr>
        <w:t>Дата</w:t>
      </w:r>
      <w:r w:rsidRPr="00150F3F">
        <w:rPr>
          <w:rFonts w:ascii="Times New Roman" w:eastAsia="Times New Roman" w:hAnsi="Times New Roman" w:cs="Times New Roman"/>
          <w:b/>
          <w:lang w:val="uk-UA" w:eastAsia="ru-RU"/>
        </w:rPr>
        <w:t xml:space="preserve"> </w:t>
      </w:r>
      <w:r w:rsidRPr="00150F3F">
        <w:rPr>
          <w:rFonts w:ascii="Times New Roman" w:eastAsia="Times New Roman" w:hAnsi="Times New Roman" w:cs="Times New Roman"/>
          <w:lang w:val="uk-UA" w:eastAsia="ru-RU"/>
        </w:rPr>
        <w:t>та час проведення річних Загальних зборів:</w:t>
      </w:r>
      <w:r w:rsidRPr="00150F3F">
        <w:rPr>
          <w:rFonts w:ascii="Times New Roman" w:eastAsia="Times New Roman" w:hAnsi="Times New Roman" w:cs="Times New Roman"/>
          <w:b/>
          <w:lang w:val="uk-UA" w:eastAsia="ru-RU"/>
        </w:rPr>
        <w:t xml:space="preserve"> «14» квітня</w:t>
      </w:r>
      <w:r w:rsidRPr="00150F3F">
        <w:rPr>
          <w:rFonts w:ascii="Times New Roman" w:eastAsia="Times New Roman" w:hAnsi="Times New Roman" w:cs="Times New Roman"/>
          <w:b/>
          <w:lang w:eastAsia="ru-RU"/>
        </w:rPr>
        <w:t xml:space="preserve"> </w:t>
      </w:r>
      <w:r w:rsidRPr="00150F3F">
        <w:rPr>
          <w:rFonts w:ascii="Times New Roman" w:eastAsia="Times New Roman" w:hAnsi="Times New Roman" w:cs="Times New Roman"/>
          <w:b/>
          <w:lang w:val="uk-UA" w:eastAsia="ru-RU"/>
        </w:rPr>
        <w:t>2015 року о 11.00  годині.</w:t>
      </w:r>
    </w:p>
    <w:p w:rsidR="00150F3F" w:rsidRPr="00150F3F" w:rsidRDefault="00150F3F" w:rsidP="00150F3F">
      <w:pPr>
        <w:tabs>
          <w:tab w:val="left" w:pos="1305"/>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val="uk-UA" w:eastAsia="ru-RU"/>
        </w:rPr>
      </w:pPr>
      <w:r w:rsidRPr="00150F3F">
        <w:rPr>
          <w:rFonts w:ascii="Times New Roman" w:eastAsia="Times New Roman" w:hAnsi="Times New Roman" w:cs="Times New Roman"/>
          <w:lang w:val="uk-UA" w:eastAsia="ru-RU"/>
        </w:rPr>
        <w:t xml:space="preserve">Місце проведення річних Загальних зборів: </w:t>
      </w:r>
      <w:r w:rsidRPr="00150F3F">
        <w:rPr>
          <w:rFonts w:ascii="Times New Roman" w:eastAsia="Times New Roman" w:hAnsi="Times New Roman" w:cs="Times New Roman"/>
          <w:b/>
          <w:lang w:val="uk-UA" w:eastAsia="ru-RU"/>
        </w:rPr>
        <w:t xml:space="preserve">70037, Запорізька обл., </w:t>
      </w:r>
      <w:proofErr w:type="spellStart"/>
      <w:r w:rsidRPr="00150F3F">
        <w:rPr>
          <w:rFonts w:ascii="Times New Roman" w:eastAsia="Times New Roman" w:hAnsi="Times New Roman" w:cs="Times New Roman"/>
          <w:b/>
          <w:lang w:val="uk-UA" w:eastAsia="ru-RU"/>
        </w:rPr>
        <w:t>Вільнянський</w:t>
      </w:r>
      <w:proofErr w:type="spellEnd"/>
      <w:r w:rsidRPr="00150F3F">
        <w:rPr>
          <w:rFonts w:ascii="Times New Roman" w:eastAsia="Times New Roman" w:hAnsi="Times New Roman" w:cs="Times New Roman"/>
          <w:b/>
          <w:lang w:val="uk-UA" w:eastAsia="ru-RU"/>
        </w:rPr>
        <w:t xml:space="preserve"> район, село Люцерна, вулиця Шкільна, будинок</w:t>
      </w:r>
      <w:r w:rsidRPr="00150F3F">
        <w:rPr>
          <w:rFonts w:ascii="Times New Roman" w:eastAsia="Times New Roman" w:hAnsi="Times New Roman" w:cs="Times New Roman"/>
          <w:b/>
          <w:lang w:eastAsia="ru-RU"/>
        </w:rPr>
        <w:t xml:space="preserve"> </w:t>
      </w:r>
      <w:r w:rsidRPr="00150F3F">
        <w:rPr>
          <w:rFonts w:ascii="Times New Roman" w:eastAsia="Times New Roman" w:hAnsi="Times New Roman" w:cs="Times New Roman"/>
          <w:b/>
          <w:lang w:val="uk-UA" w:eastAsia="ru-RU"/>
        </w:rPr>
        <w:t xml:space="preserve">1, актовий зал контори </w:t>
      </w:r>
      <w:proofErr w:type="spellStart"/>
      <w:r w:rsidRPr="00150F3F">
        <w:rPr>
          <w:rFonts w:ascii="Times New Roman" w:eastAsia="Times New Roman" w:hAnsi="Times New Roman" w:cs="Times New Roman"/>
          <w:b/>
          <w:lang w:val="uk-UA" w:eastAsia="ru-RU"/>
        </w:rPr>
        <w:t>агрогосподарства</w:t>
      </w:r>
      <w:proofErr w:type="spellEnd"/>
      <w:r w:rsidRPr="00150F3F">
        <w:rPr>
          <w:rFonts w:ascii="Times New Roman" w:eastAsia="Times New Roman" w:hAnsi="Times New Roman" w:cs="Times New Roman"/>
          <w:b/>
          <w:lang w:val="uk-UA" w:eastAsia="ru-RU"/>
        </w:rPr>
        <w:t xml:space="preserve"> ПАТ «ДРУЖБА».</w:t>
      </w:r>
    </w:p>
    <w:p w:rsidR="00150F3F" w:rsidRPr="00150F3F" w:rsidRDefault="00150F3F" w:rsidP="00150F3F">
      <w:pPr>
        <w:overflowPunct w:val="0"/>
        <w:autoSpaceDE w:val="0"/>
        <w:autoSpaceDN w:val="0"/>
        <w:adjustRightInd w:val="0"/>
        <w:spacing w:after="0" w:line="240" w:lineRule="auto"/>
        <w:textAlignment w:val="baseline"/>
        <w:rPr>
          <w:rFonts w:ascii="Times New Roman" w:eastAsia="Times New Roman" w:hAnsi="Times New Roman" w:cs="Times New Roman"/>
          <w:b/>
          <w:lang w:val="uk-UA" w:eastAsia="ru-RU"/>
        </w:rPr>
      </w:pPr>
      <w:r w:rsidRPr="00150F3F">
        <w:rPr>
          <w:rFonts w:ascii="Times New Roman" w:eastAsia="Times New Roman" w:hAnsi="Times New Roman" w:cs="Times New Roman"/>
          <w:lang w:val="uk-UA" w:eastAsia="ru-RU"/>
        </w:rPr>
        <w:t xml:space="preserve">Час початку реєстрації учасників річних Загальних зборів: </w:t>
      </w:r>
      <w:r w:rsidRPr="00150F3F">
        <w:rPr>
          <w:rFonts w:ascii="Times New Roman" w:eastAsia="Times New Roman" w:hAnsi="Times New Roman" w:cs="Times New Roman"/>
          <w:b/>
          <w:lang w:val="uk-UA" w:eastAsia="ru-RU"/>
        </w:rPr>
        <w:t>«14» квітня 2015 року о 10.00 годині.</w:t>
      </w:r>
    </w:p>
    <w:p w:rsidR="00150F3F" w:rsidRPr="00150F3F" w:rsidRDefault="00150F3F" w:rsidP="00150F3F">
      <w:pPr>
        <w:overflowPunct w:val="0"/>
        <w:autoSpaceDE w:val="0"/>
        <w:autoSpaceDN w:val="0"/>
        <w:adjustRightInd w:val="0"/>
        <w:spacing w:after="0" w:line="240" w:lineRule="auto"/>
        <w:textAlignment w:val="baseline"/>
        <w:rPr>
          <w:rFonts w:ascii="Times New Roman" w:eastAsia="Times New Roman" w:hAnsi="Times New Roman" w:cs="Times New Roman"/>
          <w:b/>
          <w:lang w:val="uk-UA" w:eastAsia="ru-RU"/>
        </w:rPr>
      </w:pPr>
      <w:r w:rsidRPr="00150F3F">
        <w:rPr>
          <w:rFonts w:ascii="Times New Roman" w:eastAsia="Times New Roman" w:hAnsi="Times New Roman" w:cs="Times New Roman"/>
          <w:lang w:val="uk-UA" w:eastAsia="ru-RU"/>
        </w:rPr>
        <w:t xml:space="preserve">Час закінчення реєстрації учасників річних Загальних зборів: </w:t>
      </w:r>
      <w:r w:rsidRPr="00150F3F">
        <w:rPr>
          <w:rFonts w:ascii="Times New Roman" w:eastAsia="Times New Roman" w:hAnsi="Times New Roman" w:cs="Times New Roman"/>
          <w:b/>
          <w:lang w:val="uk-UA" w:eastAsia="ru-RU"/>
        </w:rPr>
        <w:t>«14» квітня 2015 року о 10.45 годині.</w:t>
      </w:r>
    </w:p>
    <w:p w:rsidR="00150F3F" w:rsidRPr="00150F3F" w:rsidRDefault="00150F3F" w:rsidP="00150F3F">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val="uk-UA" w:eastAsia="ru-RU"/>
        </w:rPr>
      </w:pPr>
      <w:r w:rsidRPr="00150F3F">
        <w:rPr>
          <w:rFonts w:ascii="Times New Roman" w:eastAsia="Times New Roman" w:hAnsi="Times New Roman" w:cs="Times New Roman"/>
          <w:lang w:val="uk-UA" w:eastAsia="ru-RU"/>
        </w:rPr>
        <w:t xml:space="preserve">Місце реєстрації учасників річних Загальних зборів: </w:t>
      </w:r>
      <w:r w:rsidRPr="00150F3F">
        <w:rPr>
          <w:rFonts w:ascii="Times New Roman" w:eastAsia="Times New Roman" w:hAnsi="Times New Roman" w:cs="Times New Roman"/>
          <w:b/>
          <w:lang w:val="uk-UA" w:eastAsia="ru-RU"/>
        </w:rPr>
        <w:t xml:space="preserve">70037, Запорізька обл., </w:t>
      </w:r>
      <w:proofErr w:type="spellStart"/>
      <w:r w:rsidRPr="00150F3F">
        <w:rPr>
          <w:rFonts w:ascii="Times New Roman" w:eastAsia="Times New Roman" w:hAnsi="Times New Roman" w:cs="Times New Roman"/>
          <w:b/>
          <w:lang w:val="uk-UA" w:eastAsia="ru-RU"/>
        </w:rPr>
        <w:t>Вільнянський</w:t>
      </w:r>
      <w:proofErr w:type="spellEnd"/>
      <w:r w:rsidRPr="00150F3F">
        <w:rPr>
          <w:rFonts w:ascii="Times New Roman" w:eastAsia="Times New Roman" w:hAnsi="Times New Roman" w:cs="Times New Roman"/>
          <w:b/>
          <w:lang w:val="uk-UA" w:eastAsia="ru-RU"/>
        </w:rPr>
        <w:t xml:space="preserve"> район., село Люцерна, вулиця Шкільна, будинок 1, актовий зал контори </w:t>
      </w:r>
      <w:proofErr w:type="spellStart"/>
      <w:r w:rsidRPr="00150F3F">
        <w:rPr>
          <w:rFonts w:ascii="Times New Roman" w:eastAsia="Times New Roman" w:hAnsi="Times New Roman" w:cs="Times New Roman"/>
          <w:b/>
          <w:lang w:val="uk-UA" w:eastAsia="ru-RU"/>
        </w:rPr>
        <w:t>агрогосподарства</w:t>
      </w:r>
      <w:proofErr w:type="spellEnd"/>
      <w:r w:rsidRPr="00150F3F">
        <w:rPr>
          <w:rFonts w:ascii="Times New Roman" w:eastAsia="Times New Roman" w:hAnsi="Times New Roman" w:cs="Times New Roman"/>
          <w:b/>
          <w:lang w:val="uk-UA" w:eastAsia="ru-RU"/>
        </w:rPr>
        <w:t xml:space="preserve"> ПАТ</w:t>
      </w:r>
      <w:r w:rsidRPr="00150F3F">
        <w:rPr>
          <w:rFonts w:ascii="Times New Roman" w:eastAsia="Times New Roman" w:hAnsi="Times New Roman" w:cs="Times New Roman"/>
          <w:b/>
          <w:lang w:eastAsia="ru-RU"/>
        </w:rPr>
        <w:t> </w:t>
      </w:r>
      <w:r w:rsidRPr="00150F3F">
        <w:rPr>
          <w:rFonts w:ascii="Times New Roman" w:eastAsia="Times New Roman" w:hAnsi="Times New Roman" w:cs="Times New Roman"/>
          <w:b/>
          <w:lang w:val="uk-UA" w:eastAsia="ru-RU"/>
        </w:rPr>
        <w:t>«ДРУЖБА».</w:t>
      </w:r>
    </w:p>
    <w:p w:rsidR="00150F3F" w:rsidRPr="00150F3F" w:rsidRDefault="00150F3F" w:rsidP="00150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val="uk-UA" w:eastAsia="ru-RU"/>
        </w:rPr>
      </w:pPr>
      <w:r w:rsidRPr="00150F3F">
        <w:rPr>
          <w:rFonts w:ascii="Times New Roman" w:eastAsia="Times New Roman" w:hAnsi="Times New Roman" w:cs="Times New Roman"/>
          <w:lang w:val="uk-UA" w:eastAsia="ru-RU"/>
        </w:rPr>
        <w:t xml:space="preserve">Дата складення переліку акціонерів, які мають право на участь у річних Загальних зборах акціонерів -   </w:t>
      </w:r>
      <w:r w:rsidRPr="00150F3F">
        <w:rPr>
          <w:rFonts w:ascii="Times New Roman" w:eastAsia="Times New Roman" w:hAnsi="Times New Roman" w:cs="Times New Roman"/>
          <w:b/>
          <w:lang w:val="uk-UA" w:eastAsia="ru-RU"/>
        </w:rPr>
        <w:t>«07» квітня 2015 року</w:t>
      </w:r>
      <w:r w:rsidRPr="00150F3F">
        <w:rPr>
          <w:rFonts w:ascii="Times New Roman" w:eastAsia="Times New Roman" w:hAnsi="Times New Roman" w:cs="Times New Roman"/>
          <w:lang w:val="uk-UA" w:eastAsia="ru-RU"/>
        </w:rPr>
        <w:t xml:space="preserve"> </w:t>
      </w:r>
      <w:r w:rsidRPr="00150F3F">
        <w:rPr>
          <w:rFonts w:ascii="Times New Roman" w:eastAsia="Times New Roman" w:hAnsi="Times New Roman" w:cs="Times New Roman"/>
          <w:b/>
          <w:lang w:val="uk-UA" w:eastAsia="ru-RU"/>
        </w:rPr>
        <w:t>станом на 24-00 годину</w:t>
      </w:r>
      <w:r w:rsidRPr="00150F3F">
        <w:rPr>
          <w:rFonts w:ascii="Times New Roman" w:eastAsia="Times New Roman" w:hAnsi="Times New Roman" w:cs="Times New Roman"/>
          <w:lang w:val="uk-UA" w:eastAsia="ru-RU"/>
        </w:rPr>
        <w:t xml:space="preserve">. </w:t>
      </w:r>
    </w:p>
    <w:p w:rsidR="00150F3F" w:rsidRPr="00150F3F" w:rsidRDefault="00150F3F" w:rsidP="00150F3F">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p>
    <w:p w:rsidR="00150F3F" w:rsidRPr="00150F3F" w:rsidRDefault="00150F3F" w:rsidP="00150F3F">
      <w:pPr>
        <w:overflowPunct w:val="0"/>
        <w:autoSpaceDE w:val="0"/>
        <w:autoSpaceDN w:val="0"/>
        <w:adjustRightInd w:val="0"/>
        <w:spacing w:after="120" w:line="240" w:lineRule="auto"/>
        <w:ind w:left="284" w:hanging="284"/>
        <w:jc w:val="center"/>
        <w:textAlignment w:val="baseline"/>
        <w:rPr>
          <w:rFonts w:ascii="Times New Roman" w:eastAsia="Times New Roman" w:hAnsi="Times New Roman" w:cs="Times New Roman"/>
          <w:lang w:val="uk-UA" w:eastAsia="ru-RU"/>
        </w:rPr>
      </w:pPr>
      <w:r w:rsidRPr="00150F3F">
        <w:rPr>
          <w:rFonts w:ascii="Times New Roman" w:eastAsia="Times New Roman" w:hAnsi="Times New Roman" w:cs="Times New Roman"/>
          <w:b/>
          <w:u w:val="single"/>
          <w:lang w:val="uk-UA" w:eastAsia="ru-RU"/>
        </w:rPr>
        <w:t>Перелік питань, що виносяться на голосування (порядок денний):</w:t>
      </w:r>
    </w:p>
    <w:p w:rsidR="00150F3F" w:rsidRPr="00150F3F" w:rsidRDefault="00150F3F" w:rsidP="00150F3F">
      <w:pPr>
        <w:numPr>
          <w:ilvl w:val="0"/>
          <w:numId w:val="1"/>
        </w:num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lang w:val="uk-UA" w:eastAsia="ru-RU"/>
        </w:rPr>
      </w:pPr>
      <w:r w:rsidRPr="00150F3F">
        <w:rPr>
          <w:rFonts w:ascii="Times New Roman" w:eastAsia="Times New Roman" w:hAnsi="Times New Roman" w:cs="Times New Roman"/>
          <w:lang w:val="uk-UA" w:eastAsia="ru-RU"/>
        </w:rPr>
        <w:t>Обрання лічильної комісії та затвердження регламенту Загальних зборів акціонерів Товариства.</w:t>
      </w:r>
    </w:p>
    <w:p w:rsidR="00150F3F" w:rsidRPr="00150F3F" w:rsidRDefault="00150F3F" w:rsidP="00150F3F">
      <w:pPr>
        <w:numPr>
          <w:ilvl w:val="0"/>
          <w:numId w:val="1"/>
        </w:num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lang w:val="uk-UA" w:eastAsia="ru-RU"/>
        </w:rPr>
      </w:pPr>
      <w:r w:rsidRPr="00150F3F">
        <w:rPr>
          <w:rFonts w:ascii="Times New Roman" w:eastAsia="Times New Roman" w:hAnsi="Times New Roman" w:cs="Times New Roman"/>
          <w:lang w:val="uk-UA" w:eastAsia="ru-RU"/>
        </w:rPr>
        <w:t>Звіт виконавчого органу про результати фінансово-господарської діяльності Товариства за 2014 рік.</w:t>
      </w:r>
    </w:p>
    <w:p w:rsidR="00150F3F" w:rsidRPr="00150F3F" w:rsidRDefault="00150F3F" w:rsidP="00150F3F">
      <w:pPr>
        <w:numPr>
          <w:ilvl w:val="0"/>
          <w:numId w:val="1"/>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lang w:val="uk-UA" w:eastAsia="ru-RU"/>
        </w:rPr>
      </w:pPr>
      <w:r w:rsidRPr="00150F3F">
        <w:rPr>
          <w:rFonts w:ascii="Times New Roman" w:eastAsia="Calibri" w:hAnsi="Times New Roman" w:cs="Times New Roman"/>
          <w:lang w:val="uk-UA" w:eastAsia="ru-RU"/>
        </w:rPr>
        <w:t>Звіт Наглядової ради Товариства за 2014 рік.</w:t>
      </w:r>
    </w:p>
    <w:p w:rsidR="00150F3F" w:rsidRPr="00150F3F" w:rsidRDefault="00150F3F" w:rsidP="00150F3F">
      <w:pPr>
        <w:numPr>
          <w:ilvl w:val="0"/>
          <w:numId w:val="1"/>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lang w:val="uk-UA" w:eastAsia="ru-RU"/>
        </w:rPr>
      </w:pPr>
      <w:r w:rsidRPr="00150F3F">
        <w:rPr>
          <w:rFonts w:ascii="Times New Roman" w:eastAsia="Calibri" w:hAnsi="Times New Roman" w:cs="Times New Roman"/>
          <w:lang w:val="uk-UA" w:eastAsia="ru-RU"/>
        </w:rPr>
        <w:t>Затвердження річної фінансової звітності Товариства за 2014 рік.</w:t>
      </w:r>
    </w:p>
    <w:p w:rsidR="00150F3F" w:rsidRPr="00150F3F" w:rsidRDefault="00150F3F" w:rsidP="00150F3F">
      <w:pPr>
        <w:numPr>
          <w:ilvl w:val="0"/>
          <w:numId w:val="1"/>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lang w:val="uk-UA" w:eastAsia="ru-RU"/>
        </w:rPr>
      </w:pPr>
      <w:r w:rsidRPr="00150F3F">
        <w:rPr>
          <w:rFonts w:ascii="Times New Roman" w:eastAsia="Calibri" w:hAnsi="Times New Roman" w:cs="Times New Roman"/>
          <w:lang w:val="uk-UA" w:eastAsia="ru-RU"/>
        </w:rPr>
        <w:t>Визначення порядку покриття збитків за результатами діяльності Товариства у 2014 році.</w:t>
      </w:r>
    </w:p>
    <w:p w:rsidR="00150F3F" w:rsidRPr="00150F3F" w:rsidRDefault="00150F3F" w:rsidP="00150F3F">
      <w:pPr>
        <w:numPr>
          <w:ilvl w:val="0"/>
          <w:numId w:val="1"/>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lang w:val="uk-UA" w:eastAsia="ru-RU"/>
        </w:rPr>
      </w:pPr>
      <w:r w:rsidRPr="00150F3F">
        <w:rPr>
          <w:rFonts w:ascii="Times New Roman" w:eastAsia="Calibri" w:hAnsi="Times New Roman" w:cs="Times New Roman"/>
          <w:lang w:val="uk-UA" w:eastAsia="ru-RU"/>
        </w:rPr>
        <w:t>Попереднє схвалення значних правочинів, які можуть вчинятися Товариством протягом одного року з дня проведення Загальних зборів акціонерів, із зазначенням характеру правочинів та їх граничної сукупної вартості.</w:t>
      </w:r>
    </w:p>
    <w:p w:rsidR="00150F3F" w:rsidRPr="00150F3F" w:rsidRDefault="00150F3F" w:rsidP="00150F3F">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eastAsia="ru-RU"/>
        </w:rPr>
      </w:pPr>
    </w:p>
    <w:p w:rsidR="00150F3F" w:rsidRPr="00150F3F" w:rsidRDefault="00150F3F" w:rsidP="00150F3F">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eastAsia="ru-RU"/>
        </w:rPr>
      </w:pPr>
      <w:r w:rsidRPr="00150F3F">
        <w:rPr>
          <w:rFonts w:ascii="Times New Roman" w:eastAsia="Times New Roman" w:hAnsi="Times New Roman" w:cs="Times New Roman"/>
          <w:lang w:val="uk-UA" w:eastAsia="ru-RU"/>
        </w:rPr>
        <w:t>Для реєстрації акціонерам необхідно мати при собі паспорт, а представникам акціонерів – паспорт та довіреність на право участі та голосування на Загальних зборах, оформлену відповідно до вимог чинного законодавства України.</w:t>
      </w:r>
    </w:p>
    <w:p w:rsidR="00150F3F" w:rsidRPr="00150F3F" w:rsidRDefault="00150F3F" w:rsidP="00150F3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eastAsia="ru-RU"/>
        </w:rPr>
      </w:pPr>
      <w:r w:rsidRPr="00150F3F">
        <w:rPr>
          <w:rFonts w:ascii="Times New Roman" w:eastAsia="Times New Roman" w:hAnsi="Times New Roman" w:cs="Times New Roman"/>
          <w:lang w:val="uk-UA" w:eastAsia="ru-RU"/>
        </w:rPr>
        <w:t xml:space="preserve">Акціонери можуть ознайомитися з документами, необхідними для прийняття рішень з питань порядку денного Загальних зборів, особисто або через уповноваженого представника до дати проведення Загальних зборів за адресою: 70037, Запорізька обл., </w:t>
      </w:r>
      <w:proofErr w:type="spellStart"/>
      <w:r w:rsidRPr="00150F3F">
        <w:rPr>
          <w:rFonts w:ascii="Times New Roman" w:eastAsia="Times New Roman" w:hAnsi="Times New Roman" w:cs="Times New Roman"/>
          <w:lang w:val="uk-UA" w:eastAsia="ru-RU"/>
        </w:rPr>
        <w:t>Вільнянський</w:t>
      </w:r>
      <w:proofErr w:type="spellEnd"/>
      <w:r w:rsidRPr="00150F3F">
        <w:rPr>
          <w:rFonts w:ascii="Times New Roman" w:eastAsia="Times New Roman" w:hAnsi="Times New Roman" w:cs="Times New Roman"/>
          <w:lang w:val="uk-UA" w:eastAsia="ru-RU"/>
        </w:rPr>
        <w:t xml:space="preserve"> район., село Люцерна, вулиця Шкільна, будинок 1, кабінет головного бухгалтера контори </w:t>
      </w:r>
      <w:proofErr w:type="spellStart"/>
      <w:r w:rsidRPr="00150F3F">
        <w:rPr>
          <w:rFonts w:ascii="Times New Roman" w:eastAsia="Times New Roman" w:hAnsi="Times New Roman" w:cs="Times New Roman"/>
          <w:lang w:val="uk-UA" w:eastAsia="ru-RU"/>
        </w:rPr>
        <w:t>агрогосподарства</w:t>
      </w:r>
      <w:proofErr w:type="spellEnd"/>
      <w:r w:rsidRPr="00150F3F">
        <w:rPr>
          <w:rFonts w:ascii="Times New Roman" w:eastAsia="Times New Roman" w:hAnsi="Times New Roman" w:cs="Times New Roman"/>
          <w:lang w:val="uk-UA" w:eastAsia="ru-RU"/>
        </w:rPr>
        <w:t xml:space="preserve"> ПАТ «ДРУЖБА», з понеділка по п'ятницю - з 9-00 до 16-00, за винятком неробочих та святкових днів, а також у день проведення Загальних зборів - за місцем їх проведення. Акціонери (їх представники) при собі повинні мати документ, що посвідчує особу, належно оформлену довіреність та документ, що підтверджує право власності на прості іменні акції Товариства. Посадова особа Товариства, відповідальна за порядок ознайомлення акціонерів з документами - головний бухгалтер ПАТ «ДРУЖБА» </w:t>
      </w:r>
      <w:proofErr w:type="spellStart"/>
      <w:r w:rsidRPr="00150F3F">
        <w:rPr>
          <w:rFonts w:ascii="Times New Roman" w:eastAsia="Times New Roman" w:hAnsi="Times New Roman" w:cs="Times New Roman"/>
          <w:lang w:val="uk-UA" w:eastAsia="ru-RU"/>
        </w:rPr>
        <w:t>Котелевець</w:t>
      </w:r>
      <w:proofErr w:type="spellEnd"/>
      <w:r w:rsidRPr="00150F3F">
        <w:rPr>
          <w:rFonts w:ascii="Times New Roman" w:eastAsia="Times New Roman" w:hAnsi="Times New Roman" w:cs="Times New Roman"/>
          <w:lang w:val="uk-UA" w:eastAsia="ru-RU"/>
        </w:rPr>
        <w:t xml:space="preserve"> Ольга Миколаївна.</w:t>
      </w:r>
    </w:p>
    <w:p w:rsidR="00150F3F" w:rsidRPr="00150F3F" w:rsidRDefault="00150F3F" w:rsidP="00150F3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150F3F" w:rsidRPr="00150F3F" w:rsidRDefault="00150F3F" w:rsidP="00150F3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eastAsia="ru-RU"/>
        </w:rPr>
      </w:pPr>
      <w:r w:rsidRPr="00150F3F">
        <w:rPr>
          <w:rFonts w:ascii="Times New Roman" w:eastAsia="Times New Roman" w:hAnsi="Times New Roman" w:cs="Times New Roman"/>
          <w:lang w:val="uk-UA" w:eastAsia="ru-RU"/>
        </w:rPr>
        <w:t>Крім того, звертаємо Вашу увагу, що відповідно до пункту 10 розділу VI Закону України «Про депозитарну систему України» власник цінних паперів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w:t>
      </w:r>
    </w:p>
    <w:p w:rsidR="00150F3F" w:rsidRPr="00150F3F" w:rsidRDefault="00150F3F" w:rsidP="00150F3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50F3F">
        <w:rPr>
          <w:rFonts w:ascii="Times New Roman" w:eastAsia="Times New Roman" w:hAnsi="Times New Roman" w:cs="Times New Roman"/>
          <w:lang w:val="uk-UA" w:eastAsia="ru-RU"/>
        </w:rPr>
        <w:t xml:space="preserve">У разі якщо Ви як власник цінних паперів протягом одного року з дня набрання чинності цим Законом не уклали з обраною емітентом депозитарною установою договір про обслуговування рахунка в цінних паперах від власного імені або не здійснили переказ належних Вам прав на цінні папери на свій рахунок у цінних паперах, відкритий в іншій депозитарній установі, Ваші цінні папери </w:t>
      </w:r>
      <w:r w:rsidRPr="00150F3F">
        <w:rPr>
          <w:rFonts w:ascii="Times New Roman" w:eastAsia="Times New Roman" w:hAnsi="Times New Roman" w:cs="Times New Roman"/>
          <w:u w:val="single"/>
          <w:lang w:val="uk-UA" w:eastAsia="ru-RU"/>
        </w:rPr>
        <w:t>не будуть враховані</w:t>
      </w:r>
      <w:r w:rsidRPr="00150F3F">
        <w:rPr>
          <w:rFonts w:ascii="Times New Roman" w:eastAsia="Times New Roman" w:hAnsi="Times New Roman" w:cs="Times New Roman"/>
          <w:lang w:val="uk-UA" w:eastAsia="ru-RU"/>
        </w:rPr>
        <w:t xml:space="preserve"> при визначенні кворуму та при голосуванні на Загальних зборах акціонерів. Обмеження щодо врахування цінних паперів при визначенні кворуму та при голосуванні в органах емітента встановлюються депозитарною установою в системі депозитарного обліку</w:t>
      </w:r>
      <w:r w:rsidRPr="00150F3F">
        <w:rPr>
          <w:rFonts w:ascii="Times New Roman" w:eastAsia="Times New Roman" w:hAnsi="Times New Roman" w:cs="Times New Roman"/>
          <w:lang w:eastAsia="ru-RU"/>
        </w:rPr>
        <w:t>.</w:t>
      </w:r>
    </w:p>
    <w:p w:rsidR="00150F3F" w:rsidRPr="00150F3F" w:rsidRDefault="00150F3F" w:rsidP="00150F3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150F3F" w:rsidRPr="00150F3F" w:rsidRDefault="00150F3F" w:rsidP="00150F3F">
      <w:pPr>
        <w:overflowPunct w:val="0"/>
        <w:autoSpaceDE w:val="0"/>
        <w:autoSpaceDN w:val="0"/>
        <w:adjustRightInd w:val="0"/>
        <w:spacing w:after="0" w:line="240" w:lineRule="auto"/>
        <w:ind w:firstLine="567"/>
        <w:textAlignment w:val="baseline"/>
        <w:rPr>
          <w:rFonts w:ascii="Times New Roman" w:eastAsia="Times New Roman" w:hAnsi="Times New Roman" w:cs="Times New Roman"/>
          <w:lang w:val="uk-UA" w:eastAsia="ru-RU"/>
        </w:rPr>
      </w:pPr>
      <w:r w:rsidRPr="00150F3F">
        <w:rPr>
          <w:rFonts w:ascii="Times New Roman" w:eastAsia="Times New Roman" w:hAnsi="Times New Roman" w:cs="Times New Roman"/>
          <w:lang w:val="uk-UA" w:eastAsia="ru-RU"/>
        </w:rPr>
        <w:lastRenderedPageBreak/>
        <w:t>Телефони для довідок Товариства:  (0243) 9-67-31.</w:t>
      </w:r>
    </w:p>
    <w:p w:rsidR="00150F3F" w:rsidRPr="00150F3F" w:rsidRDefault="00150F3F" w:rsidP="00150F3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eastAsia="ru-RU"/>
        </w:rPr>
      </w:pPr>
      <w:r w:rsidRPr="00150F3F">
        <w:rPr>
          <w:rFonts w:ascii="Times New Roman" w:eastAsia="Times New Roman" w:hAnsi="Times New Roman" w:cs="Times New Roman"/>
          <w:lang w:val="uk-UA" w:eastAsia="ru-RU"/>
        </w:rPr>
        <w:t xml:space="preserve">Телефони для довідок депозитарної установи </w:t>
      </w:r>
      <w:proofErr w:type="spellStart"/>
      <w:r w:rsidRPr="00150F3F">
        <w:rPr>
          <w:rFonts w:ascii="Times New Roman" w:eastAsia="Times New Roman" w:hAnsi="Times New Roman" w:cs="Times New Roman"/>
          <w:lang w:val="uk-UA" w:eastAsia="ru-RU"/>
        </w:rPr>
        <w:t>ПрАТ</w:t>
      </w:r>
      <w:proofErr w:type="spellEnd"/>
      <w:r w:rsidRPr="00150F3F">
        <w:rPr>
          <w:rFonts w:ascii="Times New Roman" w:eastAsia="Times New Roman" w:hAnsi="Times New Roman" w:cs="Times New Roman"/>
          <w:lang w:val="uk-UA" w:eastAsia="ru-RU"/>
        </w:rPr>
        <w:t xml:space="preserve"> «ЗАПОРІЖСТАЛЬ-АГ»:  (061) 213-26-42.</w:t>
      </w:r>
    </w:p>
    <w:p w:rsidR="00150F3F" w:rsidRPr="00150F3F" w:rsidRDefault="00150F3F" w:rsidP="00150F3F">
      <w:pPr>
        <w:overflowPunct w:val="0"/>
        <w:autoSpaceDE w:val="0"/>
        <w:autoSpaceDN w:val="0"/>
        <w:adjustRightInd w:val="0"/>
        <w:spacing w:after="0" w:line="240" w:lineRule="auto"/>
        <w:textAlignment w:val="baseline"/>
        <w:rPr>
          <w:rFonts w:ascii="Times New Roman" w:eastAsia="Times New Roman" w:hAnsi="Times New Roman" w:cs="Times New Roman"/>
          <w:b/>
          <w:lang w:val="uk-UA" w:eastAsia="ru-RU"/>
        </w:rPr>
      </w:pPr>
    </w:p>
    <w:p w:rsidR="00FC33DC" w:rsidRPr="009F5846" w:rsidRDefault="00150F3F" w:rsidP="009F5846">
      <w:pPr>
        <w:overflowPunct w:val="0"/>
        <w:autoSpaceDE w:val="0"/>
        <w:autoSpaceDN w:val="0"/>
        <w:adjustRightInd w:val="0"/>
        <w:spacing w:after="0" w:line="240" w:lineRule="auto"/>
        <w:textAlignment w:val="baseline"/>
        <w:rPr>
          <w:rFonts w:ascii="Times New Roman" w:eastAsia="Times New Roman" w:hAnsi="Times New Roman" w:cs="Times New Roman"/>
          <w:b/>
          <w:lang w:val="uk-UA" w:eastAsia="ru-RU"/>
        </w:rPr>
      </w:pPr>
      <w:r w:rsidRPr="00150F3F">
        <w:rPr>
          <w:rFonts w:ascii="Times New Roman" w:eastAsia="Times New Roman" w:hAnsi="Times New Roman" w:cs="Times New Roman"/>
          <w:b/>
          <w:lang w:val="uk-UA" w:eastAsia="ru-RU"/>
        </w:rPr>
        <w:t xml:space="preserve"> </w:t>
      </w:r>
    </w:p>
    <w:p w:rsidR="00FC33DC" w:rsidRPr="00FC33DC" w:rsidRDefault="00FC33DC" w:rsidP="00FC33DC">
      <w:pPr>
        <w:suppressAutoHyphens/>
        <w:spacing w:after="0" w:line="240" w:lineRule="auto"/>
        <w:jc w:val="center"/>
        <w:rPr>
          <w:rFonts w:ascii="Times New Roman" w:eastAsia="Times New Roman" w:hAnsi="Times New Roman" w:cs="Times New Roman"/>
          <w:b/>
          <w:lang w:eastAsia="ar-SA"/>
        </w:rPr>
      </w:pPr>
      <w:proofErr w:type="spellStart"/>
      <w:r w:rsidRPr="00FC33DC">
        <w:rPr>
          <w:rFonts w:ascii="Times New Roman" w:eastAsia="Times New Roman" w:hAnsi="Times New Roman" w:cs="Times New Roman"/>
          <w:b/>
          <w:lang w:eastAsia="ar-SA"/>
        </w:rPr>
        <w:t>Основні</w:t>
      </w:r>
      <w:proofErr w:type="spellEnd"/>
      <w:r w:rsidRPr="00FC33DC">
        <w:rPr>
          <w:rFonts w:ascii="Times New Roman" w:eastAsia="Times New Roman" w:hAnsi="Times New Roman" w:cs="Times New Roman"/>
          <w:b/>
          <w:lang w:eastAsia="ar-SA"/>
        </w:rPr>
        <w:t xml:space="preserve"> </w:t>
      </w:r>
      <w:proofErr w:type="spellStart"/>
      <w:r w:rsidRPr="00FC33DC">
        <w:rPr>
          <w:rFonts w:ascii="Times New Roman" w:eastAsia="Times New Roman" w:hAnsi="Times New Roman" w:cs="Times New Roman"/>
          <w:b/>
          <w:lang w:eastAsia="ar-SA"/>
        </w:rPr>
        <w:t>показники</w:t>
      </w:r>
      <w:proofErr w:type="spellEnd"/>
      <w:r w:rsidRPr="00FC33DC">
        <w:rPr>
          <w:rFonts w:ascii="Times New Roman" w:eastAsia="Times New Roman" w:hAnsi="Times New Roman" w:cs="Times New Roman"/>
          <w:b/>
          <w:lang w:eastAsia="ar-SA"/>
        </w:rPr>
        <w:t xml:space="preserve"> </w:t>
      </w:r>
      <w:proofErr w:type="spellStart"/>
      <w:r w:rsidRPr="00FC33DC">
        <w:rPr>
          <w:rFonts w:ascii="Times New Roman" w:eastAsia="Times New Roman" w:hAnsi="Times New Roman" w:cs="Times New Roman"/>
          <w:b/>
          <w:lang w:eastAsia="ar-SA"/>
        </w:rPr>
        <w:t>фінансово-господарської</w:t>
      </w:r>
      <w:proofErr w:type="spellEnd"/>
      <w:r w:rsidRPr="00FC33DC">
        <w:rPr>
          <w:rFonts w:ascii="Times New Roman" w:eastAsia="Times New Roman" w:hAnsi="Times New Roman" w:cs="Times New Roman"/>
          <w:b/>
          <w:lang w:eastAsia="ar-SA"/>
        </w:rPr>
        <w:t xml:space="preserve"> </w:t>
      </w:r>
      <w:proofErr w:type="spellStart"/>
      <w:r w:rsidRPr="00FC33DC">
        <w:rPr>
          <w:rFonts w:ascii="Times New Roman" w:eastAsia="Times New Roman" w:hAnsi="Times New Roman" w:cs="Times New Roman"/>
          <w:b/>
          <w:lang w:eastAsia="ar-SA"/>
        </w:rPr>
        <w:t>діяльності</w:t>
      </w:r>
      <w:proofErr w:type="spellEnd"/>
      <w:r w:rsidRPr="00FC33DC">
        <w:rPr>
          <w:rFonts w:ascii="Times New Roman" w:eastAsia="Times New Roman" w:hAnsi="Times New Roman" w:cs="Times New Roman"/>
          <w:b/>
          <w:lang w:eastAsia="ar-SA"/>
        </w:rPr>
        <w:t xml:space="preserve"> </w:t>
      </w:r>
      <w:proofErr w:type="spellStart"/>
      <w:proofErr w:type="gramStart"/>
      <w:r w:rsidRPr="00FC33DC">
        <w:rPr>
          <w:rFonts w:ascii="Times New Roman" w:eastAsia="Times New Roman" w:hAnsi="Times New Roman" w:cs="Times New Roman"/>
          <w:b/>
          <w:lang w:eastAsia="ar-SA"/>
        </w:rPr>
        <w:t>п</w:t>
      </w:r>
      <w:proofErr w:type="gramEnd"/>
      <w:r w:rsidRPr="00FC33DC">
        <w:rPr>
          <w:rFonts w:ascii="Times New Roman" w:eastAsia="Times New Roman" w:hAnsi="Times New Roman" w:cs="Times New Roman"/>
          <w:b/>
          <w:lang w:eastAsia="ar-SA"/>
        </w:rPr>
        <w:t>ідприємства</w:t>
      </w:r>
      <w:proofErr w:type="spellEnd"/>
      <w:r w:rsidRPr="00FC33DC">
        <w:rPr>
          <w:rFonts w:ascii="Times New Roman" w:eastAsia="Times New Roman" w:hAnsi="Times New Roman" w:cs="Times New Roman"/>
          <w:b/>
          <w:lang w:eastAsia="ar-SA"/>
        </w:rPr>
        <w:t xml:space="preserve"> (</w:t>
      </w:r>
      <w:proofErr w:type="spellStart"/>
      <w:r w:rsidRPr="00FC33DC">
        <w:rPr>
          <w:rFonts w:ascii="Times New Roman" w:eastAsia="Times New Roman" w:hAnsi="Times New Roman" w:cs="Times New Roman"/>
          <w:b/>
          <w:lang w:eastAsia="ar-SA"/>
        </w:rPr>
        <w:t>тис.грн</w:t>
      </w:r>
      <w:proofErr w:type="spellEnd"/>
      <w:r w:rsidRPr="00FC33DC">
        <w:rPr>
          <w:rFonts w:ascii="Times New Roman" w:eastAsia="Times New Roman" w:hAnsi="Times New Roman" w:cs="Times New Roman"/>
          <w:b/>
          <w:lang w:eastAsia="ar-SA"/>
        </w:rPr>
        <w:t>.):</w:t>
      </w:r>
    </w:p>
    <w:tbl>
      <w:tblPr>
        <w:tblW w:w="10080" w:type="dxa"/>
        <w:tblInd w:w="108" w:type="dxa"/>
        <w:tblLayout w:type="fixed"/>
        <w:tblLook w:val="0000" w:firstRow="0" w:lastRow="0" w:firstColumn="0" w:lastColumn="0" w:noHBand="0" w:noVBand="0"/>
      </w:tblPr>
      <w:tblGrid>
        <w:gridCol w:w="7446"/>
        <w:gridCol w:w="1287"/>
        <w:gridCol w:w="1347"/>
      </w:tblGrid>
      <w:tr w:rsidR="00FC33DC" w:rsidRPr="00FC33DC" w:rsidTr="00675E2E">
        <w:trPr>
          <w:cantSplit/>
          <w:trHeight w:val="20"/>
        </w:trPr>
        <w:tc>
          <w:tcPr>
            <w:tcW w:w="7446" w:type="dxa"/>
            <w:vMerge w:val="restart"/>
            <w:tcBorders>
              <w:top w:val="single" w:sz="4" w:space="0" w:color="000000"/>
              <w:left w:val="single" w:sz="4" w:space="0" w:color="000000"/>
              <w:bottom w:val="single" w:sz="4" w:space="0" w:color="000000"/>
              <w:right w:val="nil"/>
            </w:tcBorders>
          </w:tcPr>
          <w:p w:rsidR="00FC33DC" w:rsidRPr="00FC33DC" w:rsidRDefault="00FC33DC" w:rsidP="00FC33DC">
            <w:pPr>
              <w:suppressAutoHyphens/>
              <w:snapToGrid w:val="0"/>
              <w:spacing w:after="0" w:line="240" w:lineRule="auto"/>
              <w:ind w:right="-57"/>
              <w:jc w:val="center"/>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Найменування</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показника</w:t>
            </w:r>
            <w:proofErr w:type="spellEnd"/>
          </w:p>
        </w:tc>
        <w:tc>
          <w:tcPr>
            <w:tcW w:w="2634" w:type="dxa"/>
            <w:gridSpan w:val="2"/>
            <w:tcBorders>
              <w:top w:val="single" w:sz="4" w:space="0" w:color="000000"/>
              <w:left w:val="single" w:sz="4" w:space="0" w:color="000000"/>
              <w:bottom w:val="single" w:sz="4" w:space="0" w:color="000000"/>
              <w:right w:val="single" w:sz="4" w:space="0" w:color="000000"/>
            </w:tcBorders>
          </w:tcPr>
          <w:p w:rsidR="00FC33DC" w:rsidRPr="00FC33DC" w:rsidRDefault="00FC33DC" w:rsidP="00FC33DC">
            <w:pPr>
              <w:suppressAutoHyphens/>
              <w:snapToGrid w:val="0"/>
              <w:spacing w:after="0" w:line="240" w:lineRule="auto"/>
              <w:ind w:right="-57"/>
              <w:jc w:val="center"/>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період</w:t>
            </w:r>
            <w:proofErr w:type="spellEnd"/>
          </w:p>
        </w:tc>
      </w:tr>
      <w:tr w:rsidR="00FC33DC" w:rsidRPr="00FC33DC" w:rsidTr="00675E2E">
        <w:trPr>
          <w:cantSplit/>
          <w:trHeight w:val="20"/>
        </w:trPr>
        <w:tc>
          <w:tcPr>
            <w:tcW w:w="7446" w:type="dxa"/>
            <w:vMerge/>
            <w:tcBorders>
              <w:top w:val="single" w:sz="4" w:space="0" w:color="000000"/>
              <w:left w:val="single" w:sz="4" w:space="0" w:color="000000"/>
              <w:bottom w:val="single" w:sz="4" w:space="0" w:color="000000"/>
              <w:right w:val="nil"/>
            </w:tcBorders>
            <w:vAlign w:val="center"/>
          </w:tcPr>
          <w:p w:rsidR="00FC33DC" w:rsidRPr="00FC33DC" w:rsidRDefault="00FC33DC" w:rsidP="00FC33DC">
            <w:pPr>
              <w:suppressAutoHyphens/>
              <w:spacing w:after="0" w:line="240" w:lineRule="auto"/>
              <w:rPr>
                <w:rFonts w:ascii="Times New Roman" w:eastAsia="Times New Roman" w:hAnsi="Times New Roman" w:cs="Times New Roman"/>
                <w:lang w:eastAsia="ar-SA"/>
              </w:rPr>
            </w:pPr>
          </w:p>
        </w:tc>
        <w:tc>
          <w:tcPr>
            <w:tcW w:w="1287" w:type="dxa"/>
            <w:tcBorders>
              <w:top w:val="single" w:sz="4" w:space="0" w:color="000000"/>
              <w:left w:val="single" w:sz="4" w:space="0" w:color="000000"/>
              <w:bottom w:val="single" w:sz="4" w:space="0" w:color="000000"/>
              <w:right w:val="nil"/>
            </w:tcBorders>
          </w:tcPr>
          <w:p w:rsidR="00FC33DC" w:rsidRPr="00FC33DC" w:rsidRDefault="00FC33DC" w:rsidP="00FC33DC">
            <w:pPr>
              <w:suppressAutoHyphens/>
              <w:snapToGrid w:val="0"/>
              <w:spacing w:after="0" w:line="240" w:lineRule="auto"/>
              <w:ind w:right="-57"/>
              <w:jc w:val="center"/>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звітний</w:t>
            </w:r>
            <w:proofErr w:type="spellEnd"/>
            <w:r w:rsidRPr="00FC33DC">
              <w:rPr>
                <w:rFonts w:ascii="Times New Roman" w:eastAsia="Times New Roman" w:hAnsi="Times New Roman" w:cs="Times New Roman"/>
                <w:lang w:eastAsia="ar-SA"/>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FC33DC" w:rsidRPr="00FC33DC" w:rsidRDefault="00FC33DC" w:rsidP="00FC33DC">
            <w:pPr>
              <w:suppressAutoHyphens/>
              <w:snapToGrid w:val="0"/>
              <w:spacing w:after="0" w:line="240" w:lineRule="auto"/>
              <w:ind w:right="-57"/>
              <w:jc w:val="center"/>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попередній</w:t>
            </w:r>
            <w:proofErr w:type="spellEnd"/>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Усього</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активі</w:t>
            </w:r>
            <w:proofErr w:type="gramStart"/>
            <w:r w:rsidRPr="00FC33DC">
              <w:rPr>
                <w:rFonts w:ascii="Times New Roman" w:eastAsia="Times New Roman" w:hAnsi="Times New Roman" w:cs="Times New Roman"/>
                <w:lang w:eastAsia="ar-SA"/>
              </w:rPr>
              <w:t>в</w:t>
            </w:r>
            <w:proofErr w:type="spellEnd"/>
            <w:proofErr w:type="gramEnd"/>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10055</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10705</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Основні</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засоби</w:t>
            </w:r>
            <w:proofErr w:type="spellEnd"/>
            <w:r w:rsidRPr="00FC33DC">
              <w:rPr>
                <w:rFonts w:ascii="Times New Roman" w:eastAsia="Times New Roman" w:hAnsi="Times New Roman" w:cs="Times New Roman"/>
                <w:lang w:eastAsia="ar-SA"/>
              </w:rPr>
              <w:t xml:space="preserve"> </w:t>
            </w:r>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7072</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9353</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Довгострокові</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фінансові</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інвестиції</w:t>
            </w:r>
            <w:proofErr w:type="spellEnd"/>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0,00</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0,00</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r w:rsidRPr="00FC33DC">
              <w:rPr>
                <w:rFonts w:ascii="Times New Roman" w:eastAsia="Times New Roman" w:hAnsi="Times New Roman" w:cs="Times New Roman"/>
                <w:lang w:eastAsia="ar-SA"/>
              </w:rPr>
              <w:t>Запаси</w:t>
            </w:r>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1318</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903</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Сумарна</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дебіторська</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заборгованість</w:t>
            </w:r>
            <w:proofErr w:type="spellEnd"/>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106</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213</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Грошові</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кошти</w:t>
            </w:r>
            <w:proofErr w:type="spellEnd"/>
            <w:r w:rsidRPr="00FC33DC">
              <w:rPr>
                <w:rFonts w:ascii="Times New Roman" w:eastAsia="Times New Roman" w:hAnsi="Times New Roman" w:cs="Times New Roman"/>
                <w:lang w:eastAsia="ar-SA"/>
              </w:rPr>
              <w:t xml:space="preserve"> та </w:t>
            </w:r>
            <w:proofErr w:type="spellStart"/>
            <w:r w:rsidRPr="00FC33DC">
              <w:rPr>
                <w:rFonts w:ascii="Times New Roman" w:eastAsia="Times New Roman" w:hAnsi="Times New Roman" w:cs="Times New Roman"/>
                <w:lang w:eastAsia="ar-SA"/>
              </w:rPr>
              <w:t>їх</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еквіваленти</w:t>
            </w:r>
            <w:proofErr w:type="spellEnd"/>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122</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55</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val="uk-UA" w:eastAsia="ar-SA"/>
              </w:rPr>
            </w:pPr>
            <w:proofErr w:type="spellStart"/>
            <w:r w:rsidRPr="00FC33DC">
              <w:rPr>
                <w:rFonts w:ascii="Times New Roman" w:eastAsia="Times New Roman" w:hAnsi="Times New Roman" w:cs="Times New Roman"/>
                <w:lang w:eastAsia="ar-SA"/>
              </w:rPr>
              <w:t>Нерозподілений</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прибуто</w:t>
            </w:r>
            <w:proofErr w:type="gramStart"/>
            <w:r w:rsidRPr="00FC33DC">
              <w:rPr>
                <w:rFonts w:ascii="Times New Roman" w:eastAsia="Times New Roman" w:hAnsi="Times New Roman" w:cs="Times New Roman"/>
                <w:lang w:eastAsia="ar-SA"/>
              </w:rPr>
              <w:t>к</w:t>
            </w:r>
            <w:proofErr w:type="spellEnd"/>
            <w:r w:rsidRPr="00FC33DC">
              <w:rPr>
                <w:rFonts w:ascii="Times New Roman" w:eastAsia="Times New Roman" w:hAnsi="Times New Roman" w:cs="Times New Roman"/>
                <w:lang w:val="uk-UA" w:eastAsia="ar-SA"/>
              </w:rPr>
              <w:t>(</w:t>
            </w:r>
            <w:proofErr w:type="gramEnd"/>
            <w:r w:rsidRPr="00FC33DC">
              <w:rPr>
                <w:rFonts w:ascii="Times New Roman" w:eastAsia="Times New Roman" w:hAnsi="Times New Roman" w:cs="Times New Roman"/>
                <w:lang w:val="uk-UA" w:eastAsia="ar-SA"/>
              </w:rPr>
              <w:t>непокритий збиток)</w:t>
            </w:r>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(10832)</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(9211)</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Власний</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капітал</w:t>
            </w:r>
            <w:proofErr w:type="spellEnd"/>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5823</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7618</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Статутний</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капітал</w:t>
            </w:r>
            <w:proofErr w:type="spellEnd"/>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8836</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8836</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Довгострокові</w:t>
            </w:r>
            <w:proofErr w:type="spellEnd"/>
            <w:r w:rsidRPr="00FC33DC">
              <w:rPr>
                <w:rFonts w:ascii="Times New Roman" w:eastAsia="Times New Roman" w:hAnsi="Times New Roman" w:cs="Times New Roman"/>
                <w:lang w:eastAsia="ar-SA"/>
              </w:rPr>
              <w:t xml:space="preserve"> зобов</w:t>
            </w:r>
            <w:r w:rsidRPr="00FC33DC">
              <w:rPr>
                <w:rFonts w:ascii="Times New Roman" w:eastAsia="Times New Roman" w:hAnsi="Times New Roman" w:cs="Times New Roman"/>
                <w:lang w:val="en-US" w:eastAsia="ar-SA"/>
              </w:rPr>
              <w:t>'</w:t>
            </w:r>
            <w:proofErr w:type="spellStart"/>
            <w:r w:rsidRPr="00FC33DC">
              <w:rPr>
                <w:rFonts w:ascii="Times New Roman" w:eastAsia="Times New Roman" w:hAnsi="Times New Roman" w:cs="Times New Roman"/>
                <w:lang w:eastAsia="ar-SA"/>
              </w:rPr>
              <w:t>язання</w:t>
            </w:r>
            <w:proofErr w:type="spellEnd"/>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88</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118</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Поточні</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зобов'язання</w:t>
            </w:r>
            <w:proofErr w:type="spellEnd"/>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4144</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2969</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Чистий</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прибуток</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збиток</w:t>
            </w:r>
            <w:proofErr w:type="spellEnd"/>
            <w:r w:rsidRPr="00FC33DC">
              <w:rPr>
                <w:rFonts w:ascii="Times New Roman" w:eastAsia="Times New Roman" w:hAnsi="Times New Roman" w:cs="Times New Roman"/>
                <w:lang w:eastAsia="ar-SA"/>
              </w:rPr>
              <w:t>)</w:t>
            </w:r>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(1795)</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(1486)</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Середньорічна</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кількість</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акцій</w:t>
            </w:r>
            <w:proofErr w:type="spellEnd"/>
            <w:r w:rsidRPr="00FC33DC">
              <w:rPr>
                <w:rFonts w:ascii="Times New Roman" w:eastAsia="Times New Roman" w:hAnsi="Times New Roman" w:cs="Times New Roman"/>
                <w:lang w:eastAsia="ar-SA"/>
              </w:rPr>
              <w:t xml:space="preserve"> (шт.)</w:t>
            </w:r>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35343400</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35343400</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Скоригований чистий прибуток (збиток) на одну просту акцію</w:t>
            </w:r>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(0,05)</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(0,04)</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Кількість</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власних</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акцій</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викуплених</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протягом</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періоду</w:t>
            </w:r>
            <w:proofErr w:type="spellEnd"/>
            <w:r w:rsidRPr="00FC33DC">
              <w:rPr>
                <w:rFonts w:ascii="Times New Roman" w:eastAsia="Times New Roman" w:hAnsi="Times New Roman" w:cs="Times New Roman"/>
                <w:lang w:eastAsia="ar-SA"/>
              </w:rPr>
              <w:t xml:space="preserve"> (шт.)</w:t>
            </w:r>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Загальна</w:t>
            </w:r>
            <w:proofErr w:type="spellEnd"/>
            <w:r w:rsidRPr="00FC33DC">
              <w:rPr>
                <w:rFonts w:ascii="Times New Roman" w:eastAsia="Times New Roman" w:hAnsi="Times New Roman" w:cs="Times New Roman"/>
                <w:lang w:eastAsia="ar-SA"/>
              </w:rPr>
              <w:t xml:space="preserve"> сума </w:t>
            </w:r>
            <w:proofErr w:type="spellStart"/>
            <w:r w:rsidRPr="00FC33DC">
              <w:rPr>
                <w:rFonts w:ascii="Times New Roman" w:eastAsia="Times New Roman" w:hAnsi="Times New Roman" w:cs="Times New Roman"/>
                <w:lang w:eastAsia="ar-SA"/>
              </w:rPr>
              <w:t>коштів</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витрачених</w:t>
            </w:r>
            <w:proofErr w:type="spellEnd"/>
            <w:r w:rsidRPr="00FC33DC">
              <w:rPr>
                <w:rFonts w:ascii="Times New Roman" w:eastAsia="Times New Roman" w:hAnsi="Times New Roman" w:cs="Times New Roman"/>
                <w:lang w:eastAsia="ar-SA"/>
              </w:rPr>
              <w:t xml:space="preserve"> на </w:t>
            </w:r>
            <w:proofErr w:type="spellStart"/>
            <w:r w:rsidRPr="00FC33DC">
              <w:rPr>
                <w:rFonts w:ascii="Times New Roman" w:eastAsia="Times New Roman" w:hAnsi="Times New Roman" w:cs="Times New Roman"/>
                <w:lang w:eastAsia="ar-SA"/>
              </w:rPr>
              <w:t>викуп</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власних</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акцій</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протягом</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періоду</w:t>
            </w:r>
            <w:proofErr w:type="spellEnd"/>
          </w:p>
        </w:tc>
        <w:tc>
          <w:tcPr>
            <w:tcW w:w="1287"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jc w:val="center"/>
              <w:rPr>
                <w:rFonts w:ascii="Times New Roman" w:eastAsia="Times New Roman" w:hAnsi="Times New Roman" w:cs="Times New Roman"/>
                <w:lang w:val="uk-UA" w:eastAsia="ar-SA"/>
              </w:rPr>
            </w:pP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w:t>
            </w:r>
          </w:p>
        </w:tc>
      </w:tr>
      <w:tr w:rsidR="009F5846" w:rsidRPr="00FC33DC" w:rsidTr="00675E2E">
        <w:trPr>
          <w:trHeight w:val="20"/>
        </w:trPr>
        <w:tc>
          <w:tcPr>
            <w:tcW w:w="7446" w:type="dxa"/>
            <w:tcBorders>
              <w:top w:val="single" w:sz="4" w:space="0" w:color="000000"/>
              <w:left w:val="single" w:sz="4" w:space="0" w:color="000000"/>
              <w:bottom w:val="single" w:sz="4" w:space="0" w:color="000000"/>
              <w:right w:val="nil"/>
            </w:tcBorders>
          </w:tcPr>
          <w:p w:rsidR="009F5846" w:rsidRPr="00FC33DC" w:rsidRDefault="009F5846" w:rsidP="00FC33DC">
            <w:pPr>
              <w:suppressAutoHyphens/>
              <w:snapToGrid w:val="0"/>
              <w:spacing w:after="0" w:line="240" w:lineRule="auto"/>
              <w:ind w:right="-57"/>
              <w:rPr>
                <w:rFonts w:ascii="Times New Roman" w:eastAsia="Times New Roman" w:hAnsi="Times New Roman" w:cs="Times New Roman"/>
                <w:lang w:eastAsia="ar-SA"/>
              </w:rPr>
            </w:pPr>
            <w:proofErr w:type="spellStart"/>
            <w:r w:rsidRPr="00FC33DC">
              <w:rPr>
                <w:rFonts w:ascii="Times New Roman" w:eastAsia="Times New Roman" w:hAnsi="Times New Roman" w:cs="Times New Roman"/>
                <w:lang w:eastAsia="ar-SA"/>
              </w:rPr>
              <w:t>Чисельність</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працівникі</w:t>
            </w:r>
            <w:proofErr w:type="gramStart"/>
            <w:r w:rsidRPr="00FC33DC">
              <w:rPr>
                <w:rFonts w:ascii="Times New Roman" w:eastAsia="Times New Roman" w:hAnsi="Times New Roman" w:cs="Times New Roman"/>
                <w:lang w:eastAsia="ar-SA"/>
              </w:rPr>
              <w:t>в</w:t>
            </w:r>
            <w:proofErr w:type="spellEnd"/>
            <w:proofErr w:type="gramEnd"/>
            <w:r w:rsidRPr="00FC33DC">
              <w:rPr>
                <w:rFonts w:ascii="Times New Roman" w:eastAsia="Times New Roman" w:hAnsi="Times New Roman" w:cs="Times New Roman"/>
                <w:lang w:eastAsia="ar-SA"/>
              </w:rPr>
              <w:t xml:space="preserve"> </w:t>
            </w:r>
            <w:proofErr w:type="gramStart"/>
            <w:r w:rsidRPr="00FC33DC">
              <w:rPr>
                <w:rFonts w:ascii="Times New Roman" w:eastAsia="Times New Roman" w:hAnsi="Times New Roman" w:cs="Times New Roman"/>
                <w:lang w:eastAsia="ar-SA"/>
              </w:rPr>
              <w:t>на</w:t>
            </w:r>
            <w:proofErr w:type="gram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кінець</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періоду</w:t>
            </w:r>
            <w:proofErr w:type="spellEnd"/>
            <w:r w:rsidRPr="00FC33DC">
              <w:rPr>
                <w:rFonts w:ascii="Times New Roman" w:eastAsia="Times New Roman" w:hAnsi="Times New Roman" w:cs="Times New Roman"/>
                <w:lang w:eastAsia="ar-SA"/>
              </w:rPr>
              <w:t xml:space="preserve"> (</w:t>
            </w:r>
            <w:proofErr w:type="spellStart"/>
            <w:r w:rsidRPr="00FC33DC">
              <w:rPr>
                <w:rFonts w:ascii="Times New Roman" w:eastAsia="Times New Roman" w:hAnsi="Times New Roman" w:cs="Times New Roman"/>
                <w:lang w:eastAsia="ar-SA"/>
              </w:rPr>
              <w:t>осіб</w:t>
            </w:r>
            <w:proofErr w:type="spellEnd"/>
            <w:r w:rsidRPr="00FC33DC">
              <w:rPr>
                <w:rFonts w:ascii="Times New Roman" w:eastAsia="Times New Roman" w:hAnsi="Times New Roman" w:cs="Times New Roman"/>
                <w:lang w:eastAsia="ar-SA"/>
              </w:rPr>
              <w:t>)</w:t>
            </w:r>
          </w:p>
        </w:tc>
        <w:tc>
          <w:tcPr>
            <w:tcW w:w="1287" w:type="dxa"/>
            <w:tcBorders>
              <w:top w:val="single" w:sz="4" w:space="0" w:color="000000"/>
              <w:left w:val="single" w:sz="4" w:space="0" w:color="000000"/>
              <w:bottom w:val="single" w:sz="4" w:space="0" w:color="000000"/>
              <w:right w:val="nil"/>
            </w:tcBorders>
          </w:tcPr>
          <w:p w:rsidR="009F5846" w:rsidRPr="00FC33DC" w:rsidRDefault="00A34347" w:rsidP="00FC33DC">
            <w:pPr>
              <w:suppressAutoHyphens/>
              <w:snapToGrid w:val="0"/>
              <w:spacing w:after="0" w:line="240" w:lineRule="auto"/>
              <w:ind w:right="-57"/>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26</w:t>
            </w:r>
          </w:p>
        </w:tc>
        <w:tc>
          <w:tcPr>
            <w:tcW w:w="1347" w:type="dxa"/>
            <w:tcBorders>
              <w:top w:val="single" w:sz="4" w:space="0" w:color="000000"/>
              <w:left w:val="single" w:sz="4" w:space="0" w:color="000000"/>
              <w:bottom w:val="single" w:sz="4" w:space="0" w:color="000000"/>
              <w:right w:val="single" w:sz="4" w:space="0" w:color="000000"/>
            </w:tcBorders>
          </w:tcPr>
          <w:p w:rsidR="009F5846" w:rsidRPr="00FC33DC" w:rsidRDefault="009F5846" w:rsidP="00675E2E">
            <w:pPr>
              <w:suppressAutoHyphens/>
              <w:snapToGrid w:val="0"/>
              <w:spacing w:after="0" w:line="240" w:lineRule="auto"/>
              <w:ind w:right="-57"/>
              <w:jc w:val="center"/>
              <w:rPr>
                <w:rFonts w:ascii="Times New Roman" w:eastAsia="Times New Roman" w:hAnsi="Times New Roman" w:cs="Times New Roman"/>
                <w:lang w:val="uk-UA" w:eastAsia="ar-SA"/>
              </w:rPr>
            </w:pPr>
            <w:r w:rsidRPr="00FC33DC">
              <w:rPr>
                <w:rFonts w:ascii="Times New Roman" w:eastAsia="Times New Roman" w:hAnsi="Times New Roman" w:cs="Times New Roman"/>
                <w:lang w:val="uk-UA" w:eastAsia="ar-SA"/>
              </w:rPr>
              <w:t>23</w:t>
            </w:r>
          </w:p>
        </w:tc>
      </w:tr>
    </w:tbl>
    <w:p w:rsidR="009F5846" w:rsidRDefault="009F5846" w:rsidP="009F5846">
      <w:pPr>
        <w:overflowPunct w:val="0"/>
        <w:autoSpaceDE w:val="0"/>
        <w:autoSpaceDN w:val="0"/>
        <w:adjustRightInd w:val="0"/>
        <w:spacing w:after="0" w:line="240" w:lineRule="auto"/>
        <w:ind w:firstLine="708"/>
        <w:textAlignment w:val="baseline"/>
        <w:rPr>
          <w:rFonts w:ascii="Times New Roman" w:eastAsia="Times New Roman" w:hAnsi="Times New Roman" w:cs="Times New Roman"/>
          <w:b/>
          <w:lang w:val="uk-UA" w:eastAsia="ru-RU"/>
        </w:rPr>
      </w:pPr>
    </w:p>
    <w:p w:rsidR="009F5846" w:rsidRPr="00597BF1" w:rsidRDefault="00597BF1" w:rsidP="00597BF1">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r w:rsidRPr="00597BF1">
        <w:rPr>
          <w:rFonts w:ascii="Times New Roman" w:eastAsia="Times New Roman" w:hAnsi="Times New Roman" w:cs="Times New Roman"/>
          <w:lang w:val="uk-UA" w:eastAsia="ru-RU"/>
        </w:rPr>
        <w:t xml:space="preserve">Повідомлення про проведення загальних зборів опубліковано №43 (2047) від 04.03.2015р </w:t>
      </w:r>
      <w:r w:rsidR="000F4A08">
        <w:rPr>
          <w:rFonts w:ascii="Times New Roman" w:eastAsia="Times New Roman" w:hAnsi="Times New Roman" w:cs="Times New Roman"/>
          <w:lang w:val="uk-UA" w:eastAsia="ru-RU"/>
        </w:rPr>
        <w:t xml:space="preserve"> </w:t>
      </w:r>
      <w:r w:rsidRPr="00597BF1">
        <w:rPr>
          <w:rFonts w:ascii="Times New Roman" w:eastAsia="Times New Roman" w:hAnsi="Times New Roman" w:cs="Times New Roman"/>
          <w:lang w:val="uk-UA" w:eastAsia="ru-RU"/>
        </w:rPr>
        <w:t>Бюлете</w:t>
      </w:r>
      <w:r w:rsidR="000F4A08">
        <w:rPr>
          <w:rFonts w:ascii="Times New Roman" w:eastAsia="Times New Roman" w:hAnsi="Times New Roman" w:cs="Times New Roman"/>
          <w:lang w:val="uk-UA" w:eastAsia="ru-RU"/>
        </w:rPr>
        <w:t>н</w:t>
      </w:r>
      <w:r w:rsidRPr="00597BF1">
        <w:rPr>
          <w:rFonts w:ascii="Times New Roman" w:eastAsia="Times New Roman" w:hAnsi="Times New Roman" w:cs="Times New Roman"/>
          <w:lang w:val="uk-UA" w:eastAsia="ru-RU"/>
        </w:rPr>
        <w:t>ь «Відомості НКЦПФР».</w:t>
      </w:r>
    </w:p>
    <w:p w:rsidR="00597BF1" w:rsidRPr="00597BF1" w:rsidRDefault="00597BF1" w:rsidP="00597BF1">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r w:rsidRPr="00597BF1">
        <w:rPr>
          <w:rFonts w:ascii="Times New Roman" w:eastAsia="Times New Roman" w:hAnsi="Times New Roman" w:cs="Times New Roman"/>
          <w:lang w:val="uk-UA" w:eastAsia="ru-RU"/>
        </w:rPr>
        <w:t>Підтверджую достовірність інформації, що міститься в повідомленні.</w:t>
      </w:r>
    </w:p>
    <w:p w:rsidR="00597BF1" w:rsidRPr="00597BF1" w:rsidRDefault="00597BF1" w:rsidP="009F5846">
      <w:pPr>
        <w:overflowPunct w:val="0"/>
        <w:autoSpaceDE w:val="0"/>
        <w:autoSpaceDN w:val="0"/>
        <w:adjustRightInd w:val="0"/>
        <w:spacing w:after="0" w:line="240" w:lineRule="auto"/>
        <w:ind w:firstLine="708"/>
        <w:textAlignment w:val="baseline"/>
        <w:rPr>
          <w:rFonts w:ascii="Times New Roman" w:eastAsia="Times New Roman" w:hAnsi="Times New Roman" w:cs="Times New Roman"/>
          <w:b/>
          <w:lang w:val="uk-UA" w:eastAsia="ru-RU"/>
        </w:rPr>
      </w:pPr>
    </w:p>
    <w:p w:rsidR="00597BF1" w:rsidRDefault="00597BF1" w:rsidP="009F5846">
      <w:pPr>
        <w:overflowPunct w:val="0"/>
        <w:autoSpaceDE w:val="0"/>
        <w:autoSpaceDN w:val="0"/>
        <w:adjustRightInd w:val="0"/>
        <w:spacing w:after="0" w:line="240" w:lineRule="auto"/>
        <w:ind w:firstLine="708"/>
        <w:textAlignment w:val="baseline"/>
        <w:rPr>
          <w:rFonts w:ascii="Times New Roman" w:eastAsia="Times New Roman" w:hAnsi="Times New Roman" w:cs="Times New Roman"/>
          <w:b/>
          <w:lang w:val="uk-UA" w:eastAsia="ru-RU"/>
        </w:rPr>
      </w:pPr>
    </w:p>
    <w:p w:rsidR="00597BF1" w:rsidRDefault="00597BF1" w:rsidP="009F5846">
      <w:pPr>
        <w:overflowPunct w:val="0"/>
        <w:autoSpaceDE w:val="0"/>
        <w:autoSpaceDN w:val="0"/>
        <w:adjustRightInd w:val="0"/>
        <w:spacing w:after="0" w:line="240" w:lineRule="auto"/>
        <w:ind w:firstLine="708"/>
        <w:textAlignment w:val="baseline"/>
        <w:rPr>
          <w:rFonts w:ascii="Times New Roman" w:eastAsia="Times New Roman" w:hAnsi="Times New Roman" w:cs="Times New Roman"/>
          <w:b/>
          <w:lang w:val="uk-UA" w:eastAsia="ru-RU"/>
        </w:rPr>
      </w:pPr>
    </w:p>
    <w:p w:rsidR="00597BF1" w:rsidRDefault="00597BF1" w:rsidP="009F5846">
      <w:pPr>
        <w:overflowPunct w:val="0"/>
        <w:autoSpaceDE w:val="0"/>
        <w:autoSpaceDN w:val="0"/>
        <w:adjustRightInd w:val="0"/>
        <w:spacing w:after="0" w:line="240" w:lineRule="auto"/>
        <w:ind w:firstLine="708"/>
        <w:textAlignment w:val="baseline"/>
        <w:rPr>
          <w:rFonts w:ascii="Times New Roman" w:eastAsia="Times New Roman" w:hAnsi="Times New Roman" w:cs="Times New Roman"/>
          <w:b/>
          <w:lang w:val="uk-UA" w:eastAsia="ru-RU"/>
        </w:rPr>
      </w:pPr>
    </w:p>
    <w:p w:rsidR="00597BF1" w:rsidRDefault="00597BF1" w:rsidP="009F5846">
      <w:pPr>
        <w:overflowPunct w:val="0"/>
        <w:autoSpaceDE w:val="0"/>
        <w:autoSpaceDN w:val="0"/>
        <w:adjustRightInd w:val="0"/>
        <w:spacing w:after="0" w:line="240" w:lineRule="auto"/>
        <w:ind w:firstLine="708"/>
        <w:textAlignment w:val="baseline"/>
        <w:rPr>
          <w:rFonts w:ascii="Times New Roman" w:eastAsia="Times New Roman" w:hAnsi="Times New Roman" w:cs="Times New Roman"/>
          <w:b/>
          <w:lang w:val="uk-UA" w:eastAsia="ru-RU"/>
        </w:rPr>
      </w:pPr>
    </w:p>
    <w:p w:rsidR="00597BF1" w:rsidRDefault="00597BF1" w:rsidP="009F5846">
      <w:pPr>
        <w:overflowPunct w:val="0"/>
        <w:autoSpaceDE w:val="0"/>
        <w:autoSpaceDN w:val="0"/>
        <w:adjustRightInd w:val="0"/>
        <w:spacing w:after="0" w:line="240" w:lineRule="auto"/>
        <w:ind w:firstLine="708"/>
        <w:textAlignment w:val="baseline"/>
        <w:rPr>
          <w:rFonts w:ascii="Times New Roman" w:eastAsia="Times New Roman" w:hAnsi="Times New Roman" w:cs="Times New Roman"/>
          <w:b/>
          <w:lang w:val="uk-UA" w:eastAsia="ru-RU"/>
        </w:rPr>
      </w:pPr>
    </w:p>
    <w:p w:rsidR="009F5846" w:rsidRDefault="009F5846" w:rsidP="009F5846">
      <w:pPr>
        <w:overflowPunct w:val="0"/>
        <w:autoSpaceDE w:val="0"/>
        <w:autoSpaceDN w:val="0"/>
        <w:adjustRightInd w:val="0"/>
        <w:spacing w:after="0" w:line="240" w:lineRule="auto"/>
        <w:ind w:firstLine="708"/>
        <w:textAlignment w:val="baseline"/>
        <w:rPr>
          <w:rFonts w:ascii="Times New Roman" w:eastAsia="Times New Roman" w:hAnsi="Times New Roman" w:cs="Times New Roman"/>
          <w:b/>
          <w:bCs/>
          <w:iCs/>
          <w:lang w:val="uk-UA" w:eastAsia="ru-RU"/>
        </w:rPr>
      </w:pPr>
      <w:r w:rsidRPr="00150F3F">
        <w:rPr>
          <w:rFonts w:ascii="Times New Roman" w:eastAsia="Times New Roman" w:hAnsi="Times New Roman" w:cs="Times New Roman"/>
          <w:b/>
          <w:lang w:val="uk-UA" w:eastAsia="ru-RU"/>
        </w:rPr>
        <w:t xml:space="preserve">Генеральний </w:t>
      </w:r>
      <w:r w:rsidRPr="00150F3F">
        <w:rPr>
          <w:rFonts w:ascii="Times New Roman" w:eastAsia="Times New Roman" w:hAnsi="Times New Roman" w:cs="Times New Roman"/>
          <w:b/>
          <w:bCs/>
          <w:lang w:val="uk-UA" w:eastAsia="ru-RU"/>
        </w:rPr>
        <w:t>директор ПАТ «ДРУЖБА»</w:t>
      </w:r>
      <w:r w:rsidRPr="00150F3F">
        <w:rPr>
          <w:rFonts w:ascii="Times New Roman" w:eastAsia="Times New Roman" w:hAnsi="Times New Roman" w:cs="Times New Roman"/>
          <w:b/>
          <w:bCs/>
          <w:lang w:val="uk-UA" w:eastAsia="ru-RU"/>
        </w:rPr>
        <w:tab/>
      </w:r>
      <w:r w:rsidRPr="00150F3F">
        <w:rPr>
          <w:rFonts w:ascii="Times New Roman" w:eastAsia="Times New Roman" w:hAnsi="Times New Roman" w:cs="Times New Roman"/>
          <w:b/>
          <w:bCs/>
          <w:lang w:val="uk-UA" w:eastAsia="ru-RU"/>
        </w:rPr>
        <w:tab/>
      </w:r>
      <w:r w:rsidRPr="00150F3F">
        <w:rPr>
          <w:rFonts w:ascii="Times New Roman" w:eastAsia="Times New Roman" w:hAnsi="Times New Roman" w:cs="Times New Roman"/>
          <w:b/>
          <w:bCs/>
          <w:lang w:val="uk-UA" w:eastAsia="ru-RU"/>
        </w:rPr>
        <w:tab/>
      </w:r>
      <w:r w:rsidR="000F4A08">
        <w:rPr>
          <w:rFonts w:ascii="Times New Roman" w:eastAsia="Times New Roman" w:hAnsi="Times New Roman" w:cs="Times New Roman"/>
          <w:b/>
          <w:bCs/>
          <w:lang w:val="uk-UA" w:eastAsia="ru-RU"/>
        </w:rPr>
        <w:t xml:space="preserve">          </w:t>
      </w:r>
      <w:r w:rsidR="00597BF1">
        <w:rPr>
          <w:rFonts w:ascii="Times New Roman" w:eastAsia="Times New Roman" w:hAnsi="Times New Roman" w:cs="Times New Roman"/>
          <w:b/>
          <w:bCs/>
          <w:lang w:val="uk-UA" w:eastAsia="ru-RU"/>
        </w:rPr>
        <w:t xml:space="preserve">     </w:t>
      </w:r>
      <w:r w:rsidRPr="00150F3F">
        <w:rPr>
          <w:rFonts w:ascii="Times New Roman" w:eastAsia="Times New Roman" w:hAnsi="Times New Roman" w:cs="Times New Roman"/>
          <w:b/>
          <w:bCs/>
          <w:iCs/>
          <w:lang w:val="uk-UA" w:eastAsia="ru-RU"/>
        </w:rPr>
        <w:t>М.О. Спас</w:t>
      </w:r>
    </w:p>
    <w:p w:rsidR="001669D1" w:rsidRPr="00150F3F" w:rsidRDefault="001669D1">
      <w:pPr>
        <w:rPr>
          <w:lang w:val="uk-UA"/>
        </w:rPr>
      </w:pPr>
    </w:p>
    <w:sectPr w:rsidR="001669D1" w:rsidRPr="00150F3F" w:rsidSect="00DD7810">
      <w:pgSz w:w="11906" w:h="16838"/>
      <w:pgMar w:top="851" w:right="851" w:bottom="851" w:left="1418" w:header="851"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0A14"/>
    <w:multiLevelType w:val="hybridMultilevel"/>
    <w:tmpl w:val="73C6FFA2"/>
    <w:lvl w:ilvl="0" w:tplc="123AAC66">
      <w:start w:val="1"/>
      <w:numFmt w:val="decimal"/>
      <w:suff w:val="space"/>
      <w:lvlText w:val="%1."/>
      <w:lvlJc w:val="left"/>
      <w:pPr>
        <w:ind w:left="567" w:hanging="567"/>
      </w:pPr>
      <w:rPr>
        <w:rFonts w:ascii="Times New Roman" w:eastAsia="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6BBC9A78">
      <w:start w:val="1"/>
      <w:numFmt w:val="decimal"/>
      <w:lvlText w:val="%3."/>
      <w:lvlJc w:val="left"/>
      <w:pPr>
        <w:tabs>
          <w:tab w:val="num" w:pos="567"/>
        </w:tabs>
        <w:ind w:left="567" w:hanging="567"/>
      </w:pPr>
      <w:rPr>
        <w:rFonts w:ascii="Century" w:eastAsia="Times New Roman" w:hAnsi="Century"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DC"/>
    <w:rsid w:val="000F4A08"/>
    <w:rsid w:val="00150F3F"/>
    <w:rsid w:val="001669D1"/>
    <w:rsid w:val="004B58DC"/>
    <w:rsid w:val="00597BF1"/>
    <w:rsid w:val="009F5846"/>
    <w:rsid w:val="00A34347"/>
    <w:rsid w:val="00B80371"/>
    <w:rsid w:val="00FC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8</cp:revision>
  <dcterms:created xsi:type="dcterms:W3CDTF">2015-03-02T12:15:00Z</dcterms:created>
  <dcterms:modified xsi:type="dcterms:W3CDTF">2015-03-06T13:25:00Z</dcterms:modified>
</cp:coreProperties>
</file>