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A1" w:rsidRDefault="003B48A1" w:rsidP="003B48A1">
      <w:pPr>
        <w:jc w:val="both"/>
        <w:rPr>
          <w:rFonts w:ascii="Times New Roman" w:hAnsi="Times New Roman" w:cs="Times New Roman"/>
          <w:sz w:val="24"/>
          <w:szCs w:val="24"/>
        </w:rPr>
      </w:pPr>
      <w:r w:rsidRPr="00CB703B">
        <w:rPr>
          <w:rFonts w:ascii="Times New Roman" w:hAnsi="Times New Roman" w:cs="Times New Roman"/>
          <w:sz w:val="24"/>
          <w:szCs w:val="24"/>
        </w:rPr>
        <w:t>ПРИВАТНЕ АКЦІОНЕРНЕ ТОВАРИСТВО «ДРУЖБА» (далі – Товариство), відповідно до вимог ч.2 ст.65 Закону України «Про акціонерні товариства» повідомляє, що 23.11.2020 року Товариством було отримане від ТОВАРИСТВА З ОБМЕЖЕНОЮ ВІДПОВІДАЛЬНІСТЮ «ПРОГРЕС М» повідомлення про набуття домінуючого контрольного пакету акцій Товариства, наступного змісту.</w:t>
      </w:r>
    </w:p>
    <w:p w:rsidR="003B48A1" w:rsidRPr="008142EF" w:rsidRDefault="003B48A1" w:rsidP="003B48A1">
      <w:pPr>
        <w:spacing w:after="120" w:line="240" w:lineRule="auto"/>
        <w:rPr>
          <w:lang w:val="ru-RU"/>
        </w:rPr>
      </w:pPr>
      <w:r w:rsidRPr="008142EF">
        <w:rPr>
          <w:rFonts w:ascii="Times New Roman" w:hAnsi="Times New Roman"/>
          <w:i/>
          <w:sz w:val="20"/>
          <w:szCs w:val="20"/>
        </w:rPr>
        <w:t>Вих. № 20/11-20</w:t>
      </w:r>
    </w:p>
    <w:p w:rsidR="003B48A1" w:rsidRPr="003941BA" w:rsidRDefault="003B48A1" w:rsidP="003B48A1">
      <w:pPr>
        <w:spacing w:after="120" w:line="240" w:lineRule="auto"/>
        <w:rPr>
          <w:lang w:val="ru-RU"/>
        </w:rPr>
      </w:pPr>
      <w:r w:rsidRPr="008142EF">
        <w:rPr>
          <w:rFonts w:ascii="Times New Roman" w:hAnsi="Times New Roman"/>
          <w:i/>
          <w:sz w:val="20"/>
          <w:szCs w:val="20"/>
        </w:rPr>
        <w:t>від 20 листопада 2020 року</w:t>
      </w:r>
    </w:p>
    <w:p w:rsidR="003B48A1" w:rsidRPr="003941BA" w:rsidRDefault="003B48A1" w:rsidP="003B48A1">
      <w:pPr>
        <w:spacing w:after="120" w:line="240" w:lineRule="auto"/>
        <w:ind w:left="5103" w:hanging="1417"/>
        <w:rPr>
          <w:rFonts w:ascii="Times New Roman" w:hAnsi="Times New Roman"/>
          <w:sz w:val="20"/>
          <w:szCs w:val="20"/>
          <w:lang w:val="ru-RU"/>
        </w:rPr>
      </w:pPr>
      <w:r>
        <w:rPr>
          <w:rFonts w:ascii="Times New Roman" w:hAnsi="Times New Roman"/>
          <w:b/>
          <w:i/>
          <w:sz w:val="20"/>
          <w:szCs w:val="20"/>
        </w:rPr>
        <w:t xml:space="preserve">ПРИВАТНЕ АКЦІОНЕРНЕ ТОВАРИСТВО "ДРУЖБА." </w:t>
      </w:r>
    </w:p>
    <w:p w:rsidR="003B48A1" w:rsidRPr="003941BA" w:rsidRDefault="003B48A1" w:rsidP="003B48A1">
      <w:pPr>
        <w:spacing w:after="120" w:line="240" w:lineRule="auto"/>
        <w:ind w:left="5103"/>
        <w:rPr>
          <w:rFonts w:ascii="Times New Roman" w:hAnsi="Times New Roman"/>
          <w:sz w:val="20"/>
          <w:szCs w:val="20"/>
          <w:lang w:val="ru-RU"/>
        </w:rPr>
      </w:pPr>
      <w:r>
        <w:rPr>
          <w:rFonts w:ascii="Times New Roman" w:hAnsi="Times New Roman"/>
          <w:i/>
          <w:sz w:val="20"/>
          <w:szCs w:val="20"/>
        </w:rPr>
        <w:t xml:space="preserve">(вулиця </w:t>
      </w:r>
      <w:r w:rsidRPr="003941BA">
        <w:rPr>
          <w:rFonts w:ascii="Times New Roman" w:hAnsi="Times New Roman"/>
          <w:i/>
          <w:sz w:val="20"/>
          <w:szCs w:val="20"/>
          <w:lang w:val="ru-RU"/>
        </w:rPr>
        <w:t>Шкільна</w:t>
      </w:r>
      <w:r>
        <w:rPr>
          <w:rFonts w:ascii="Times New Roman" w:hAnsi="Times New Roman"/>
          <w:i/>
          <w:sz w:val="20"/>
          <w:szCs w:val="20"/>
        </w:rPr>
        <w:t>, будинок 1,</w:t>
      </w:r>
    </w:p>
    <w:p w:rsidR="003B48A1" w:rsidRPr="003941BA" w:rsidRDefault="003B48A1" w:rsidP="003B48A1">
      <w:pPr>
        <w:spacing w:after="120" w:line="240" w:lineRule="auto"/>
        <w:ind w:left="5103"/>
        <w:rPr>
          <w:rFonts w:ascii="Times New Roman" w:hAnsi="Times New Roman"/>
          <w:sz w:val="20"/>
          <w:szCs w:val="20"/>
          <w:lang w:val="ru-RU"/>
        </w:rPr>
      </w:pPr>
      <w:r>
        <w:rPr>
          <w:rFonts w:ascii="Times New Roman" w:hAnsi="Times New Roman"/>
          <w:i/>
          <w:sz w:val="20"/>
          <w:szCs w:val="20"/>
        </w:rPr>
        <w:t>с. Люцерна, Вільнянській район, Запорізька обл., 70037)</w:t>
      </w:r>
    </w:p>
    <w:p w:rsidR="003B48A1" w:rsidRPr="003941BA" w:rsidRDefault="003B48A1" w:rsidP="003B48A1">
      <w:pPr>
        <w:spacing w:after="120" w:line="240" w:lineRule="auto"/>
        <w:ind w:left="5103" w:hanging="1417"/>
        <w:rPr>
          <w:rFonts w:ascii="Times New Roman" w:hAnsi="Times New Roman"/>
          <w:sz w:val="20"/>
          <w:szCs w:val="20"/>
          <w:lang w:val="ru-RU"/>
        </w:rPr>
      </w:pPr>
      <w:r>
        <w:rPr>
          <w:rFonts w:ascii="Times New Roman" w:hAnsi="Times New Roman"/>
          <w:b/>
          <w:i/>
          <w:sz w:val="20"/>
          <w:szCs w:val="20"/>
        </w:rPr>
        <w:t>НАЦІОНАЛЬНА КОМІСІЯ З ЦІННИХ  ПАПЕРІВ ТА</w:t>
      </w:r>
      <w:r>
        <w:rPr>
          <w:rFonts w:ascii="Times New Roman" w:hAnsi="Times New Roman"/>
          <w:i/>
          <w:sz w:val="20"/>
          <w:szCs w:val="20"/>
        </w:rPr>
        <w:t xml:space="preserve"> </w:t>
      </w:r>
      <w:r>
        <w:rPr>
          <w:rFonts w:ascii="Times New Roman" w:hAnsi="Times New Roman"/>
          <w:b/>
          <w:i/>
          <w:sz w:val="20"/>
          <w:szCs w:val="20"/>
        </w:rPr>
        <w:t>ФОНДОВОГО РИНКУ</w:t>
      </w:r>
    </w:p>
    <w:p w:rsidR="003B48A1" w:rsidRPr="003941BA" w:rsidRDefault="003B48A1" w:rsidP="003B48A1">
      <w:pPr>
        <w:spacing w:after="120" w:line="240" w:lineRule="auto"/>
        <w:ind w:left="5103"/>
        <w:rPr>
          <w:rFonts w:ascii="Times New Roman" w:hAnsi="Times New Roman"/>
          <w:sz w:val="20"/>
          <w:szCs w:val="20"/>
          <w:lang w:val="ru-RU"/>
        </w:rPr>
      </w:pPr>
      <w:r>
        <w:rPr>
          <w:rFonts w:ascii="Times New Roman" w:hAnsi="Times New Roman"/>
          <w:i/>
          <w:sz w:val="20"/>
          <w:szCs w:val="20"/>
        </w:rPr>
        <w:t>(вулиця Московська, будинок 8, корпус 30, місто Київ, 01010)</w:t>
      </w:r>
    </w:p>
    <w:p w:rsidR="003B48A1" w:rsidRPr="003941BA" w:rsidRDefault="003B48A1" w:rsidP="003B48A1">
      <w:pPr>
        <w:spacing w:after="120" w:line="240" w:lineRule="auto"/>
        <w:ind w:left="5103" w:hanging="1417"/>
        <w:rPr>
          <w:rFonts w:ascii="Times New Roman" w:hAnsi="Times New Roman"/>
          <w:sz w:val="20"/>
          <w:szCs w:val="20"/>
          <w:lang w:val="ru-RU"/>
        </w:rPr>
      </w:pPr>
      <w:r>
        <w:rPr>
          <w:rFonts w:ascii="Times New Roman" w:hAnsi="Times New Roman"/>
          <w:b/>
          <w:i/>
          <w:sz w:val="20"/>
          <w:szCs w:val="20"/>
        </w:rPr>
        <w:t xml:space="preserve"> Відправник:  ТОВ  "ПРОГРЕС М</w:t>
      </w:r>
      <w:r>
        <w:rPr>
          <w:rFonts w:ascii="Times New Roman" w:hAnsi="Times New Roman" w:cs="Times New Roman"/>
          <w:b/>
          <w:i/>
          <w:sz w:val="20"/>
          <w:szCs w:val="20"/>
          <w:shd w:val="clear" w:color="auto" w:fill="FFFFFF"/>
        </w:rPr>
        <w:t xml:space="preserve">" </w:t>
      </w:r>
    </w:p>
    <w:p w:rsidR="003B48A1" w:rsidRPr="003941BA" w:rsidRDefault="003B48A1" w:rsidP="003B48A1">
      <w:pPr>
        <w:spacing w:after="120" w:line="240" w:lineRule="auto"/>
        <w:ind w:left="5103" w:right="-143"/>
        <w:rPr>
          <w:rFonts w:ascii="Times New Roman" w:hAnsi="Times New Roman"/>
          <w:sz w:val="20"/>
          <w:szCs w:val="20"/>
          <w:lang w:val="ru-RU"/>
        </w:rPr>
      </w:pPr>
      <w:r>
        <w:rPr>
          <w:rFonts w:ascii="Times New Roman" w:hAnsi="Times New Roman"/>
          <w:i/>
          <w:sz w:val="20"/>
          <w:szCs w:val="20"/>
        </w:rPr>
        <w:t>(вул. Східна, будинок 1, місто Запоріжжя, 69050)</w:t>
      </w:r>
    </w:p>
    <w:p w:rsidR="003B48A1" w:rsidRPr="003941BA" w:rsidRDefault="003B48A1" w:rsidP="003B48A1">
      <w:pPr>
        <w:pStyle w:val="a3"/>
        <w:spacing w:after="0"/>
        <w:jc w:val="center"/>
        <w:rPr>
          <w:lang w:val="ru-RU"/>
        </w:rPr>
      </w:pPr>
      <w:r w:rsidRPr="003941BA">
        <w:rPr>
          <w:rStyle w:val="StrongEmphasis"/>
          <w:rFonts w:ascii="Times New Roman" w:hAnsi="Times New Roman"/>
          <w:b w:val="0"/>
          <w:sz w:val="20"/>
          <w:szCs w:val="20"/>
          <w:lang w:val="ru-RU"/>
        </w:rPr>
        <w:t>ПОВІДОМЛЕННЯ</w:t>
      </w:r>
    </w:p>
    <w:p w:rsidR="003B48A1" w:rsidRPr="003941BA" w:rsidRDefault="003B48A1" w:rsidP="003B48A1">
      <w:pPr>
        <w:pStyle w:val="a3"/>
        <w:spacing w:after="204"/>
        <w:jc w:val="center"/>
        <w:rPr>
          <w:rFonts w:ascii="Times New Roman" w:hAnsi="Times New Roman"/>
          <w:sz w:val="20"/>
          <w:szCs w:val="20"/>
          <w:lang w:val="ru-RU"/>
        </w:rPr>
      </w:pPr>
      <w:r w:rsidRPr="003941BA">
        <w:rPr>
          <w:rFonts w:ascii="Times New Roman" w:hAnsi="Times New Roman"/>
          <w:sz w:val="20"/>
          <w:szCs w:val="20"/>
          <w:lang w:val="ru-RU"/>
        </w:rPr>
        <w:t>про набуття права власності на домінуючий контрольний пакет акцій (далі – «Повідомлення»)</w:t>
      </w:r>
    </w:p>
    <w:p w:rsidR="003B48A1" w:rsidRPr="003941BA" w:rsidRDefault="003B48A1" w:rsidP="003B48A1">
      <w:pPr>
        <w:pStyle w:val="a3"/>
        <w:spacing w:after="204"/>
        <w:jc w:val="center"/>
        <w:rPr>
          <w:rFonts w:ascii="Times New Roman" w:hAnsi="Times New Roman"/>
          <w:sz w:val="20"/>
          <w:szCs w:val="20"/>
          <w:lang w:val="ru-RU"/>
        </w:rPr>
      </w:pPr>
      <w:r>
        <w:rPr>
          <w:rFonts w:ascii="Times New Roman" w:hAnsi="Times New Roman"/>
          <w:b/>
          <w:i/>
          <w:sz w:val="20"/>
          <w:szCs w:val="20"/>
          <w:lang w:val="uk-UA"/>
        </w:rPr>
        <w:t>ПРИВАТНОГО</w:t>
      </w:r>
      <w:r w:rsidRPr="003941BA">
        <w:rPr>
          <w:rFonts w:ascii="Times New Roman" w:hAnsi="Times New Roman"/>
          <w:b/>
          <w:i/>
          <w:sz w:val="20"/>
          <w:szCs w:val="20"/>
          <w:lang w:val="uk-UA"/>
        </w:rPr>
        <w:t xml:space="preserve"> АКЦІОНЕРНОГО ТОВАРИСТВА "</w:t>
      </w:r>
      <w:r>
        <w:rPr>
          <w:rFonts w:ascii="Times New Roman" w:hAnsi="Times New Roman"/>
          <w:b/>
          <w:i/>
          <w:sz w:val="20"/>
          <w:szCs w:val="20"/>
          <w:lang w:val="uk-UA"/>
        </w:rPr>
        <w:t>ДРУЖБА.</w:t>
      </w:r>
      <w:r w:rsidRPr="003941BA">
        <w:rPr>
          <w:rFonts w:ascii="Times New Roman" w:hAnsi="Times New Roman"/>
          <w:b/>
          <w:i/>
          <w:sz w:val="20"/>
          <w:szCs w:val="20"/>
          <w:lang w:val="uk-UA"/>
        </w:rPr>
        <w:t xml:space="preserve">" </w:t>
      </w:r>
      <w:r w:rsidRPr="003941BA">
        <w:rPr>
          <w:rFonts w:ascii="Times New Roman" w:hAnsi="Times New Roman"/>
          <w:sz w:val="20"/>
          <w:szCs w:val="20"/>
          <w:lang w:val="uk-UA"/>
        </w:rPr>
        <w:t> (далі – Товариство), код за ЄДРПОУ</w:t>
      </w:r>
      <w:r>
        <w:rPr>
          <w:rFonts w:ascii="Times New Roman" w:eastAsia="Times New Roman" w:hAnsi="Times New Roman" w:cs="Times New Roman"/>
          <w:sz w:val="20"/>
          <w:szCs w:val="20"/>
          <w:lang w:val="uk-UA" w:eastAsia="ru-RU"/>
        </w:rPr>
        <w:t xml:space="preserve"> </w:t>
      </w:r>
      <w:r w:rsidRPr="003941BA">
        <w:rPr>
          <w:rFonts w:ascii="Times New Roman" w:eastAsia="Times New Roman" w:hAnsi="Times New Roman" w:cs="Times New Roman"/>
          <w:sz w:val="20"/>
          <w:szCs w:val="20"/>
          <w:lang w:val="uk-UA" w:eastAsia="ru-RU"/>
        </w:rPr>
        <w:t>00849014</w:t>
      </w:r>
      <w:r>
        <w:rPr>
          <w:rFonts w:ascii="Times New Roman" w:eastAsia="Times New Roman" w:hAnsi="Times New Roman" w:cs="Times New Roman"/>
          <w:sz w:val="20"/>
          <w:szCs w:val="20"/>
          <w:lang w:val="uk-UA" w:eastAsia="ru-RU"/>
        </w:rPr>
        <w:t xml:space="preserve"> </w:t>
      </w:r>
      <w:r w:rsidRPr="003941BA">
        <w:rPr>
          <w:rFonts w:ascii="Times New Roman" w:hAnsi="Times New Roman"/>
          <w:sz w:val="20"/>
          <w:szCs w:val="20"/>
          <w:lang w:val="uk-UA"/>
        </w:rPr>
        <w:t>; місцезнаходження: (</w:t>
      </w:r>
      <w:r w:rsidRPr="003941BA">
        <w:rPr>
          <w:rFonts w:ascii="Times New Roman" w:hAnsi="Times New Roman"/>
          <w:i/>
          <w:sz w:val="20"/>
          <w:szCs w:val="20"/>
          <w:lang w:val="uk-UA"/>
        </w:rPr>
        <w:t xml:space="preserve">вулиця </w:t>
      </w:r>
      <w:r w:rsidRPr="003941BA">
        <w:rPr>
          <w:rFonts w:ascii="Times New Roman" w:hAnsi="Times New Roman"/>
          <w:i/>
          <w:sz w:val="20"/>
          <w:szCs w:val="20"/>
          <w:lang w:val="ru-RU"/>
        </w:rPr>
        <w:t>Шкільна</w:t>
      </w:r>
      <w:r w:rsidRPr="003941BA">
        <w:rPr>
          <w:rFonts w:ascii="Times New Roman" w:hAnsi="Times New Roman"/>
          <w:i/>
          <w:sz w:val="20"/>
          <w:szCs w:val="20"/>
          <w:lang w:val="uk-UA"/>
        </w:rPr>
        <w:t>, будинок 1,</w:t>
      </w:r>
      <w:r>
        <w:rPr>
          <w:rFonts w:ascii="Times New Roman" w:hAnsi="Times New Roman"/>
          <w:sz w:val="20"/>
          <w:szCs w:val="20"/>
          <w:lang w:val="ru-RU"/>
        </w:rPr>
        <w:t xml:space="preserve"> </w:t>
      </w:r>
      <w:r w:rsidRPr="003941BA">
        <w:rPr>
          <w:rFonts w:ascii="Times New Roman" w:hAnsi="Times New Roman"/>
          <w:i/>
          <w:sz w:val="20"/>
          <w:szCs w:val="20"/>
          <w:lang w:val="uk-UA"/>
        </w:rPr>
        <w:t>с. Люцерна, Вільнянській район, Запорізька обл., 70037)</w:t>
      </w:r>
    </w:p>
    <w:p w:rsidR="003B48A1" w:rsidRPr="003941BA" w:rsidRDefault="003B48A1" w:rsidP="003B48A1">
      <w:pPr>
        <w:pStyle w:val="a3"/>
        <w:spacing w:after="0"/>
        <w:jc w:val="both"/>
        <w:rPr>
          <w:rFonts w:ascii="Times New Roman" w:hAnsi="Times New Roman"/>
          <w:sz w:val="20"/>
          <w:szCs w:val="20"/>
          <w:lang w:val="uk-UA"/>
        </w:rPr>
      </w:pPr>
      <w:r>
        <w:rPr>
          <w:rFonts w:ascii="Times New Roman" w:hAnsi="Times New Roman"/>
          <w:b/>
          <w:sz w:val="20"/>
          <w:szCs w:val="20"/>
          <w:lang w:val="uk-UA"/>
        </w:rPr>
        <w:t>ТОВАРИСТВО З ОБМЕЖЕНОЮ ВІДПОВІДАЛЬНІСТЮ</w:t>
      </w:r>
      <w:r w:rsidRPr="003941BA">
        <w:rPr>
          <w:rFonts w:ascii="Times New Roman" w:hAnsi="Times New Roman"/>
          <w:b/>
          <w:sz w:val="20"/>
          <w:szCs w:val="20"/>
          <w:lang w:val="uk-UA"/>
        </w:rPr>
        <w:t xml:space="preserve"> "</w:t>
      </w:r>
      <w:r>
        <w:rPr>
          <w:rFonts w:ascii="Times New Roman" w:hAnsi="Times New Roman"/>
          <w:b/>
          <w:sz w:val="20"/>
          <w:szCs w:val="20"/>
          <w:lang w:val="uk-UA"/>
        </w:rPr>
        <w:t>ПРОГРЕС М</w:t>
      </w:r>
      <w:r w:rsidRPr="003941BA">
        <w:rPr>
          <w:rFonts w:ascii="Times New Roman" w:hAnsi="Times New Roman"/>
          <w:b/>
          <w:sz w:val="20"/>
          <w:szCs w:val="20"/>
          <w:lang w:val="uk-UA"/>
        </w:rPr>
        <w:t>"</w:t>
      </w:r>
      <w:r w:rsidRPr="003941BA">
        <w:rPr>
          <w:rFonts w:ascii="Times New Roman" w:hAnsi="Times New Roman"/>
          <w:sz w:val="20"/>
          <w:szCs w:val="20"/>
          <w:lang w:val="uk-UA"/>
        </w:rPr>
        <w:t xml:space="preserve"> (Ідентифікаційний код: </w:t>
      </w:r>
      <w:r w:rsidRPr="00AA474A">
        <w:rPr>
          <w:rFonts w:ascii="Times New Roman" w:hAnsi="Times New Roman"/>
          <w:sz w:val="20"/>
          <w:szCs w:val="20"/>
          <w:lang w:val="uk-UA"/>
        </w:rPr>
        <w:t>31890277</w:t>
      </w:r>
      <w:r w:rsidRPr="003941BA">
        <w:rPr>
          <w:rFonts w:ascii="Times New Roman" w:hAnsi="Times New Roman"/>
          <w:sz w:val="20"/>
          <w:szCs w:val="20"/>
          <w:lang w:val="uk-UA"/>
        </w:rPr>
        <w:t xml:space="preserve">), повідомляє про набуття права власності на домінуючий контрольний пакет акцій  </w:t>
      </w:r>
      <w:r w:rsidRPr="003941BA">
        <w:rPr>
          <w:rFonts w:ascii="Times New Roman" w:eastAsia="Times New Roman" w:hAnsi="Times New Roman" w:cs="Times New Roman"/>
          <w:sz w:val="20"/>
          <w:szCs w:val="20"/>
          <w:lang w:val="uk-UA" w:eastAsia="ru-RU"/>
        </w:rPr>
        <w:t>в кількості</w:t>
      </w:r>
      <w:r>
        <w:rPr>
          <w:rFonts w:ascii="Times New Roman" w:eastAsia="Times New Roman" w:hAnsi="Times New Roman" w:cs="Times New Roman"/>
          <w:sz w:val="20"/>
          <w:szCs w:val="20"/>
          <w:lang w:val="ru-RU" w:eastAsia="ru-RU"/>
        </w:rPr>
        <w:t xml:space="preserve"> </w:t>
      </w:r>
      <w:r w:rsidRPr="00AA474A">
        <w:rPr>
          <w:rFonts w:ascii="Times New Roman" w:eastAsia="Times New Roman" w:hAnsi="Times New Roman" w:cs="Times New Roman"/>
          <w:sz w:val="20"/>
          <w:szCs w:val="20"/>
          <w:lang w:val="uk-UA" w:eastAsia="ru-RU"/>
        </w:rPr>
        <w:t>33 972 296 (тридцять три мільйони дев’ятсот сімдесят дві</w:t>
      </w:r>
      <w:r>
        <w:rPr>
          <w:rFonts w:ascii="Times New Roman" w:eastAsia="Times New Roman" w:hAnsi="Times New Roman" w:cs="Times New Roman"/>
          <w:sz w:val="20"/>
          <w:szCs w:val="20"/>
          <w:lang w:val="uk-UA" w:eastAsia="ru-RU"/>
        </w:rPr>
        <w:t xml:space="preserve"> тисячі двісті дев’яносто шість</w:t>
      </w:r>
      <w:r w:rsidRPr="003941BA">
        <w:rPr>
          <w:rFonts w:ascii="Times New Roman" w:eastAsia="Times New Roman" w:hAnsi="Times New Roman" w:cs="Times New Roman"/>
          <w:sz w:val="20"/>
          <w:szCs w:val="20"/>
          <w:lang w:val="uk-UA" w:eastAsia="ru-RU"/>
        </w:rPr>
        <w:t xml:space="preserve">) штук, що становить </w:t>
      </w:r>
      <w:r w:rsidRPr="00AA474A">
        <w:rPr>
          <w:rFonts w:ascii="Times New Roman" w:eastAsia="Times New Roman" w:hAnsi="Times New Roman" w:cs="Times New Roman"/>
          <w:sz w:val="20"/>
          <w:szCs w:val="20"/>
          <w:lang w:val="ru-RU" w:eastAsia="ru-RU"/>
        </w:rPr>
        <w:t>96</w:t>
      </w:r>
      <w:r>
        <w:rPr>
          <w:rFonts w:ascii="Times New Roman" w:eastAsia="Times New Roman" w:hAnsi="Times New Roman" w:cs="Times New Roman"/>
          <w:sz w:val="20"/>
          <w:szCs w:val="20"/>
          <w:lang w:val="ru-RU" w:eastAsia="ru-RU"/>
        </w:rPr>
        <w:t>,1206</w:t>
      </w:r>
      <w:r w:rsidRPr="003941BA">
        <w:rPr>
          <w:rFonts w:ascii="Times New Roman" w:eastAsia="Times New Roman" w:hAnsi="Times New Roman" w:cs="Times New Roman"/>
          <w:sz w:val="20"/>
          <w:szCs w:val="20"/>
          <w:lang w:val="uk-UA" w:eastAsia="ru-RU"/>
        </w:rPr>
        <w:t>% статутного капіталу Товариства</w:t>
      </w:r>
      <w:r w:rsidRPr="003941BA">
        <w:rPr>
          <w:rFonts w:ascii="Times New Roman" w:hAnsi="Times New Roman"/>
          <w:sz w:val="20"/>
          <w:szCs w:val="20"/>
          <w:lang w:val="uk-UA"/>
        </w:rPr>
        <w:t>. Керуючись статтею 652 Закону України «Про акціонерні товариства», як власник домінуючого контрольного пакету акцій інформую:</w:t>
      </w:r>
    </w:p>
    <w:tbl>
      <w:tblPr>
        <w:tblW w:w="1020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1" w:type="dxa"/>
          <w:right w:w="0" w:type="dxa"/>
        </w:tblCellMar>
        <w:tblLook w:val="04A0" w:firstRow="1" w:lastRow="0" w:firstColumn="1" w:lastColumn="0" w:noHBand="0" w:noVBand="1"/>
      </w:tblPr>
      <w:tblGrid>
        <w:gridCol w:w="212"/>
        <w:gridCol w:w="6545"/>
        <w:gridCol w:w="3448"/>
      </w:tblGrid>
      <w:tr w:rsidR="003B48A1" w:rsidRPr="003941BA" w:rsidTr="008243F5">
        <w:tc>
          <w:tcPr>
            <w:tcW w:w="212"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1</w:t>
            </w:r>
          </w:p>
        </w:tc>
        <w:tc>
          <w:tcPr>
            <w:tcW w:w="6545"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Кількість акцій Товариства, що належали Заявнику та його афілійованим особам до набуття домінуючого контрольного пакета акцій Товариства:, шт.</w:t>
            </w:r>
          </w:p>
        </w:tc>
        <w:tc>
          <w:tcPr>
            <w:tcW w:w="3448"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06201F">
              <w:rPr>
                <w:rFonts w:ascii="Times New Roman" w:hAnsi="Times New Roman"/>
                <w:sz w:val="20"/>
                <w:szCs w:val="20"/>
                <w:lang w:val="uk-UA"/>
              </w:rPr>
              <w:t>0</w:t>
            </w:r>
            <w:r w:rsidRPr="003941BA">
              <w:rPr>
                <w:rFonts w:ascii="Times New Roman" w:hAnsi="Times New Roman"/>
                <w:sz w:val="20"/>
                <w:szCs w:val="20"/>
                <w:lang w:val="uk-UA"/>
              </w:rPr>
              <w:t xml:space="preserve"> </w:t>
            </w:r>
          </w:p>
        </w:tc>
      </w:tr>
      <w:tr w:rsidR="003B48A1" w:rsidRPr="003941BA" w:rsidTr="008243F5">
        <w:trPr>
          <w:trHeight w:val="921"/>
        </w:trPr>
        <w:tc>
          <w:tcPr>
            <w:tcW w:w="212" w:type="dxa"/>
            <w:shd w:val="clear" w:color="auto" w:fill="auto"/>
            <w:tcMar>
              <w:left w:w="21" w:type="dxa"/>
            </w:tcMar>
            <w:vAlign w:val="center"/>
          </w:tcPr>
          <w:p w:rsidR="003B48A1" w:rsidRPr="008142EF" w:rsidRDefault="003B48A1" w:rsidP="008243F5">
            <w:pPr>
              <w:pStyle w:val="TableContents"/>
              <w:spacing w:after="204"/>
              <w:rPr>
                <w:rFonts w:ascii="Times New Roman" w:hAnsi="Times New Roman"/>
                <w:sz w:val="20"/>
                <w:szCs w:val="20"/>
                <w:lang w:val="uk-UA"/>
              </w:rPr>
            </w:pPr>
            <w:r w:rsidRPr="008142EF">
              <w:rPr>
                <w:rFonts w:ascii="Times New Roman" w:hAnsi="Times New Roman"/>
                <w:sz w:val="20"/>
                <w:szCs w:val="20"/>
                <w:lang w:val="uk-UA"/>
              </w:rPr>
              <w:t>2</w:t>
            </w:r>
          </w:p>
        </w:tc>
        <w:tc>
          <w:tcPr>
            <w:tcW w:w="6545" w:type="dxa"/>
            <w:shd w:val="clear" w:color="auto" w:fill="auto"/>
            <w:tcMar>
              <w:left w:w="21" w:type="dxa"/>
            </w:tcMar>
            <w:vAlign w:val="center"/>
          </w:tcPr>
          <w:p w:rsidR="003B48A1" w:rsidRPr="008142EF" w:rsidRDefault="003B48A1" w:rsidP="008243F5">
            <w:pPr>
              <w:pStyle w:val="TableContents"/>
              <w:spacing w:after="204"/>
              <w:rPr>
                <w:rFonts w:ascii="Times New Roman" w:hAnsi="Times New Roman"/>
                <w:sz w:val="20"/>
                <w:szCs w:val="20"/>
                <w:lang w:val="uk-UA"/>
              </w:rPr>
            </w:pPr>
            <w:r w:rsidRPr="008142EF">
              <w:rPr>
                <w:rFonts w:ascii="Times New Roman" w:hAnsi="Times New Roman"/>
                <w:sz w:val="20"/>
                <w:szCs w:val="20"/>
                <w:lang w:val="uk-UA"/>
              </w:rPr>
              <w:t>Структура власності особи (осіб, що діють спільно), що набула(и) право власності на домінуючий контрольний пакет акцій акціонерного товариства, та її (їх) афілійованих осіб (якщо станом на дату повідомлення афілійованим особам належали акції товариства)</w:t>
            </w:r>
          </w:p>
        </w:tc>
        <w:tc>
          <w:tcPr>
            <w:tcW w:w="3448" w:type="dxa"/>
            <w:shd w:val="clear" w:color="auto" w:fill="auto"/>
            <w:tcMar>
              <w:left w:w="21" w:type="dxa"/>
            </w:tcMar>
            <w:vAlign w:val="center"/>
          </w:tcPr>
          <w:p w:rsidR="003B48A1" w:rsidRPr="008142EF" w:rsidRDefault="003B48A1" w:rsidP="008243F5">
            <w:pPr>
              <w:pStyle w:val="TableContents"/>
              <w:spacing w:after="204"/>
              <w:rPr>
                <w:rFonts w:ascii="Times New Roman" w:hAnsi="Times New Roman"/>
                <w:sz w:val="20"/>
                <w:szCs w:val="20"/>
                <w:lang w:val="uk-UA"/>
              </w:rPr>
            </w:pPr>
            <w:r w:rsidRPr="008142EF">
              <w:rPr>
                <w:rFonts w:ascii="Times New Roman" w:hAnsi="Times New Roman"/>
                <w:sz w:val="20"/>
                <w:szCs w:val="20"/>
                <w:lang w:val="uk-UA"/>
              </w:rPr>
              <w:t>(див. - Додаток 1)</w:t>
            </w:r>
          </w:p>
        </w:tc>
      </w:tr>
      <w:tr w:rsidR="003B48A1" w:rsidRPr="003941BA" w:rsidTr="008243F5">
        <w:tc>
          <w:tcPr>
            <w:tcW w:w="212"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3</w:t>
            </w:r>
          </w:p>
        </w:tc>
        <w:tc>
          <w:tcPr>
            <w:tcW w:w="6545"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Найвища ціна акції, за якою особа, її афілійовані особи або треті особи, що діють спільно з нею, придбавали акції цього товариства протягом 12 місяців, що передують даті набуття домінуючого контрольного пакета акцій включно з датою набуття</w:t>
            </w:r>
          </w:p>
        </w:tc>
        <w:tc>
          <w:tcPr>
            <w:tcW w:w="3448"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Pr>
                <w:rFonts w:ascii="Times New Roman" w:hAnsi="Times New Roman"/>
                <w:sz w:val="20"/>
                <w:szCs w:val="20"/>
                <w:lang w:val="uk-UA"/>
              </w:rPr>
              <w:t>0,25 грн.</w:t>
            </w:r>
          </w:p>
        </w:tc>
      </w:tr>
      <w:tr w:rsidR="003B48A1" w:rsidRPr="00C47F01" w:rsidTr="008243F5">
        <w:tc>
          <w:tcPr>
            <w:tcW w:w="212"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4</w:t>
            </w:r>
          </w:p>
        </w:tc>
        <w:tc>
          <w:tcPr>
            <w:tcW w:w="6545" w:type="dxa"/>
            <w:shd w:val="clear" w:color="auto" w:fill="auto"/>
            <w:tcMar>
              <w:left w:w="21" w:type="dxa"/>
            </w:tcMar>
            <w:vAlign w:val="center"/>
          </w:tcPr>
          <w:p w:rsidR="003B48A1" w:rsidRPr="00C47F01" w:rsidRDefault="003B48A1" w:rsidP="008243F5">
            <w:pPr>
              <w:pStyle w:val="TableContents"/>
              <w:spacing w:after="204"/>
              <w:rPr>
                <w:rFonts w:ascii="Times New Roman" w:hAnsi="Times New Roman"/>
                <w:sz w:val="20"/>
                <w:szCs w:val="20"/>
                <w:lang w:val="uk-UA"/>
              </w:rPr>
            </w:pPr>
            <w:r w:rsidRPr="00C47F01">
              <w:rPr>
                <w:rFonts w:ascii="Times New Roman" w:hAnsi="Times New Roman"/>
                <w:sz w:val="20"/>
                <w:szCs w:val="20"/>
                <w:lang w:val="uk-UA"/>
              </w:rPr>
              <w:t>Найвища ціна акції, за якою уповноважена особа, її афілійовані особи або треті особи, що діють спільно з нею, опосередковано набули право власності на акції цього товариства протягом 12 місяців, що передують даті набуття домінуючого контрольного пакета акцій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tc>
        <w:tc>
          <w:tcPr>
            <w:tcW w:w="3448" w:type="dxa"/>
            <w:shd w:val="clear" w:color="auto" w:fill="auto"/>
            <w:tcMar>
              <w:left w:w="21" w:type="dxa"/>
            </w:tcMar>
            <w:vAlign w:val="center"/>
          </w:tcPr>
          <w:p w:rsidR="003B48A1" w:rsidRPr="00C47F01" w:rsidRDefault="003B48A1" w:rsidP="008243F5">
            <w:pPr>
              <w:pStyle w:val="TableContents"/>
              <w:spacing w:after="204"/>
              <w:rPr>
                <w:rFonts w:ascii="Times New Roman" w:hAnsi="Times New Roman"/>
                <w:sz w:val="20"/>
                <w:szCs w:val="20"/>
                <w:lang w:val="uk-UA"/>
              </w:rPr>
            </w:pPr>
            <w:r w:rsidRPr="00C47F01">
              <w:rPr>
                <w:rFonts w:ascii="Times New Roman" w:hAnsi="Times New Roman"/>
                <w:sz w:val="20"/>
                <w:szCs w:val="20"/>
                <w:lang w:val="uk-UA"/>
              </w:rPr>
              <w:t>Опосередковано право власності на акції Товариства не набувалось.</w:t>
            </w:r>
          </w:p>
        </w:tc>
      </w:tr>
      <w:tr w:rsidR="003B48A1" w:rsidRPr="003941BA" w:rsidTr="008243F5">
        <w:tc>
          <w:tcPr>
            <w:tcW w:w="212"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5</w:t>
            </w:r>
          </w:p>
        </w:tc>
        <w:tc>
          <w:tcPr>
            <w:tcW w:w="6545"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Дата набуття домінуючого контрольного пакета акцій товариства.</w:t>
            </w:r>
          </w:p>
        </w:tc>
        <w:tc>
          <w:tcPr>
            <w:tcW w:w="3448" w:type="dxa"/>
            <w:shd w:val="clear" w:color="auto" w:fill="auto"/>
            <w:tcMar>
              <w:left w:w="21" w:type="dxa"/>
            </w:tcMar>
            <w:vAlign w:val="center"/>
          </w:tcPr>
          <w:p w:rsidR="003B48A1" w:rsidRPr="003941BA" w:rsidRDefault="003B48A1" w:rsidP="008243F5">
            <w:pPr>
              <w:pStyle w:val="TableContents"/>
              <w:spacing w:after="204"/>
              <w:rPr>
                <w:lang w:val="uk-UA"/>
              </w:rPr>
            </w:pPr>
            <w:r w:rsidRPr="003941BA">
              <w:rPr>
                <w:rFonts w:ascii="Times New Roman" w:hAnsi="Times New Roman"/>
                <w:sz w:val="20"/>
                <w:szCs w:val="20"/>
                <w:lang w:val="uk-UA"/>
              </w:rPr>
              <w:softHyphen/>
              <w:t>1</w:t>
            </w:r>
            <w:r>
              <w:rPr>
                <w:rFonts w:ascii="Times New Roman" w:hAnsi="Times New Roman"/>
                <w:sz w:val="20"/>
                <w:szCs w:val="20"/>
                <w:lang w:val="uk-UA"/>
              </w:rPr>
              <w:t>9</w:t>
            </w:r>
            <w:r w:rsidRPr="003941BA">
              <w:rPr>
                <w:rFonts w:ascii="Times New Roman" w:hAnsi="Times New Roman"/>
                <w:sz w:val="20"/>
                <w:szCs w:val="20"/>
                <w:lang w:val="uk-UA"/>
              </w:rPr>
              <w:t xml:space="preserve"> л</w:t>
            </w:r>
            <w:r>
              <w:rPr>
                <w:rFonts w:ascii="Times New Roman" w:hAnsi="Times New Roman"/>
                <w:sz w:val="20"/>
                <w:szCs w:val="20"/>
                <w:lang w:val="uk-UA"/>
              </w:rPr>
              <w:t>истопада</w:t>
            </w:r>
            <w:r w:rsidRPr="003941BA">
              <w:rPr>
                <w:rFonts w:ascii="Times New Roman" w:hAnsi="Times New Roman"/>
                <w:sz w:val="20"/>
                <w:szCs w:val="20"/>
                <w:lang w:val="uk-UA"/>
              </w:rPr>
              <w:t xml:space="preserve"> 2020 року</w:t>
            </w:r>
          </w:p>
        </w:tc>
      </w:tr>
      <w:tr w:rsidR="003B48A1" w:rsidRPr="00C47F01" w:rsidTr="008243F5">
        <w:tc>
          <w:tcPr>
            <w:tcW w:w="212"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6</w:t>
            </w:r>
          </w:p>
        </w:tc>
        <w:tc>
          <w:tcPr>
            <w:tcW w:w="6545"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Депозитарна установа, в якій відкрито рахунок у цінних паперах Уповноваженої особи та реквізити рахунку у цінних паперах цієї особи (повне найменування, місцезнаходження, код за ЄДРПОУ, реквізити рахунку у цінних паперах):</w:t>
            </w:r>
          </w:p>
        </w:tc>
        <w:tc>
          <w:tcPr>
            <w:tcW w:w="3448"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Pr>
                <w:rFonts w:ascii="Times New Roman" w:hAnsi="Times New Roman"/>
                <w:sz w:val="20"/>
                <w:szCs w:val="20"/>
                <w:lang w:val="uk-UA"/>
              </w:rPr>
              <w:t>ТОВАРИСТВО З ОБМЕЖЕНОЮ ВІДПОВІДАЛЬНІСТЮ «ГУДВІЛ-БРОК»</w:t>
            </w:r>
          </w:p>
          <w:p w:rsidR="003B48A1" w:rsidRPr="00581A4E"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lastRenderedPageBreak/>
              <w:t xml:space="preserve">код за ЄДРПОУ – </w:t>
            </w:r>
            <w:r w:rsidRPr="00581A4E">
              <w:rPr>
                <w:rFonts w:ascii="Times New Roman" w:hAnsi="Times New Roman"/>
                <w:sz w:val="20"/>
                <w:szCs w:val="20"/>
                <w:lang w:val="uk-UA"/>
              </w:rPr>
              <w:t>23740981</w:t>
            </w:r>
          </w:p>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 xml:space="preserve">місцезнаходження: </w:t>
            </w:r>
            <w:r>
              <w:rPr>
                <w:rFonts w:ascii="Times New Roman" w:hAnsi="Times New Roman"/>
                <w:sz w:val="20"/>
                <w:szCs w:val="20"/>
              </w:rPr>
              <w:t>6900</w:t>
            </w:r>
            <w:r>
              <w:rPr>
                <w:rFonts w:ascii="Times New Roman" w:hAnsi="Times New Roman"/>
                <w:sz w:val="20"/>
                <w:szCs w:val="20"/>
                <w:lang w:val="uk-UA"/>
              </w:rPr>
              <w:t>0, м.Запоріжжя, бул. Центральний</w:t>
            </w:r>
            <w:r w:rsidRPr="003941BA">
              <w:rPr>
                <w:rFonts w:ascii="Times New Roman" w:hAnsi="Times New Roman"/>
                <w:sz w:val="20"/>
                <w:szCs w:val="20"/>
                <w:lang w:val="uk-UA"/>
              </w:rPr>
              <w:t>, буд.</w:t>
            </w:r>
            <w:r>
              <w:rPr>
                <w:rFonts w:ascii="Times New Roman" w:hAnsi="Times New Roman"/>
                <w:sz w:val="20"/>
                <w:szCs w:val="20"/>
                <w:lang w:val="uk-UA"/>
              </w:rPr>
              <w:t>21</w:t>
            </w:r>
            <w:r w:rsidRPr="003941BA">
              <w:rPr>
                <w:rFonts w:ascii="Times New Roman" w:hAnsi="Times New Roman"/>
                <w:sz w:val="20"/>
                <w:szCs w:val="20"/>
                <w:lang w:val="uk-UA"/>
              </w:rPr>
              <w:t xml:space="preserve"> </w:t>
            </w:r>
          </w:p>
          <w:p w:rsidR="003B48A1" w:rsidRPr="003941BA" w:rsidRDefault="003B48A1" w:rsidP="008243F5">
            <w:pPr>
              <w:pStyle w:val="TableContents"/>
              <w:spacing w:after="204"/>
              <w:rPr>
                <w:rFonts w:ascii="Times New Roman" w:hAnsi="Times New Roman"/>
                <w:sz w:val="20"/>
                <w:szCs w:val="20"/>
                <w:lang w:val="uk-UA"/>
              </w:rPr>
            </w:pPr>
            <w:r w:rsidRPr="004F6960">
              <w:rPr>
                <w:rFonts w:ascii="Times New Roman" w:hAnsi="Times New Roman"/>
                <w:sz w:val="20"/>
                <w:szCs w:val="20"/>
                <w:lang w:val="uk-UA"/>
              </w:rPr>
              <w:t>депозитарний код рахунку у цінних паперах 400234-UA40013378</w:t>
            </w:r>
          </w:p>
        </w:tc>
      </w:tr>
    </w:tbl>
    <w:p w:rsidR="003B48A1" w:rsidRPr="008142EF" w:rsidRDefault="003B48A1" w:rsidP="003B48A1">
      <w:pPr>
        <w:pStyle w:val="a3"/>
        <w:spacing w:after="204"/>
        <w:jc w:val="both"/>
        <w:rPr>
          <w:rFonts w:ascii="Times New Roman" w:hAnsi="Times New Roman"/>
          <w:sz w:val="20"/>
          <w:szCs w:val="20"/>
          <w:lang w:val="uk-UA"/>
        </w:rPr>
      </w:pPr>
      <w:r w:rsidRPr="008142EF">
        <w:rPr>
          <w:rFonts w:ascii="Times New Roman" w:hAnsi="Times New Roman"/>
          <w:sz w:val="20"/>
          <w:szCs w:val="20"/>
          <w:lang w:val="uk-UA"/>
        </w:rPr>
        <w:lastRenderedPageBreak/>
        <w:t>Додатки:</w:t>
      </w:r>
    </w:p>
    <w:p w:rsidR="003B48A1" w:rsidRPr="008142EF" w:rsidRDefault="003B48A1" w:rsidP="003B48A1">
      <w:pPr>
        <w:pStyle w:val="a3"/>
        <w:spacing w:after="204"/>
        <w:jc w:val="both"/>
        <w:rPr>
          <w:lang w:val="uk-UA"/>
        </w:rPr>
      </w:pPr>
      <w:r w:rsidRPr="008142EF">
        <w:rPr>
          <w:rFonts w:ascii="Times New Roman" w:hAnsi="Times New Roman"/>
          <w:sz w:val="20"/>
          <w:szCs w:val="20"/>
          <w:lang w:val="uk-UA"/>
        </w:rPr>
        <w:t xml:space="preserve">Додаток 1. Структура власності особи (осіб, що діють спільно), що набула (-и) право власності на домінуючий контрольний пакет акцій  </w:t>
      </w:r>
      <w:r w:rsidRPr="008142EF">
        <w:rPr>
          <w:rFonts w:ascii="Times New Roman" w:hAnsi="Times New Roman"/>
          <w:b/>
          <w:i/>
          <w:sz w:val="20"/>
          <w:szCs w:val="20"/>
          <w:lang w:val="uk-UA"/>
        </w:rPr>
        <w:t xml:space="preserve">ПРИВАТНОГО АКЦІОНЕРНОГО ТОВАРИСТВА "ДРУЖБА." </w:t>
      </w:r>
      <w:r w:rsidRPr="008142EF">
        <w:rPr>
          <w:rFonts w:ascii="Times New Roman" w:hAnsi="Times New Roman"/>
          <w:sz w:val="20"/>
          <w:szCs w:val="20"/>
          <w:lang w:val="uk-UA"/>
        </w:rPr>
        <w:t xml:space="preserve">  та її афілійованих осіб (якщо станом на дату повідомлення афілійованим особам належали акції Товариства) станом на </w:t>
      </w:r>
      <w:r w:rsidRPr="008142EF">
        <w:rPr>
          <w:rFonts w:ascii="Times New Roman" w:hAnsi="Times New Roman"/>
          <w:sz w:val="20"/>
          <w:szCs w:val="20"/>
          <w:lang w:val="uk-UA"/>
        </w:rPr>
        <w:softHyphen/>
        <w:t xml:space="preserve">  </w:t>
      </w:r>
      <w:r w:rsidRPr="008142EF">
        <w:rPr>
          <w:rFonts w:ascii="Times New Roman" w:hAnsi="Times New Roman"/>
          <w:sz w:val="20"/>
          <w:szCs w:val="20"/>
          <w:lang w:val="ru-RU"/>
        </w:rPr>
        <w:t>20</w:t>
      </w:r>
      <w:r w:rsidRPr="008142EF">
        <w:rPr>
          <w:rFonts w:ascii="Times New Roman" w:hAnsi="Times New Roman"/>
          <w:sz w:val="20"/>
          <w:szCs w:val="20"/>
          <w:lang w:val="uk-UA"/>
        </w:rPr>
        <w:t xml:space="preserve"> листопада 2020року.</w:t>
      </w:r>
    </w:p>
    <w:p w:rsidR="003B48A1" w:rsidRPr="008142EF" w:rsidRDefault="003B48A1" w:rsidP="003B48A1">
      <w:pPr>
        <w:pStyle w:val="a3"/>
        <w:spacing w:after="0" w:line="240" w:lineRule="auto"/>
        <w:jc w:val="both"/>
        <w:rPr>
          <w:rFonts w:ascii="Times New Roman" w:hAnsi="Times New Roman"/>
          <w:sz w:val="20"/>
          <w:szCs w:val="20"/>
          <w:lang w:val="uk-UA"/>
        </w:rPr>
      </w:pPr>
      <w:r w:rsidRPr="008142EF">
        <w:rPr>
          <w:rFonts w:ascii="Times New Roman" w:hAnsi="Times New Roman"/>
          <w:sz w:val="20"/>
          <w:szCs w:val="20"/>
          <w:lang w:val="uk-UA"/>
        </w:rPr>
        <w:t xml:space="preserve">Директор </w:t>
      </w:r>
    </w:p>
    <w:p w:rsidR="003B48A1" w:rsidRPr="008142EF" w:rsidRDefault="003B48A1" w:rsidP="003B48A1">
      <w:pPr>
        <w:pStyle w:val="a3"/>
        <w:spacing w:after="0" w:line="240" w:lineRule="auto"/>
        <w:jc w:val="both"/>
        <w:rPr>
          <w:rFonts w:ascii="Times New Roman" w:hAnsi="Times New Roman"/>
          <w:sz w:val="20"/>
          <w:szCs w:val="20"/>
          <w:lang w:val="uk-UA"/>
        </w:rPr>
      </w:pPr>
      <w:r w:rsidRPr="008142EF">
        <w:rPr>
          <w:rFonts w:ascii="Times New Roman" w:hAnsi="Times New Roman"/>
          <w:sz w:val="20"/>
          <w:szCs w:val="20"/>
          <w:lang w:val="uk-UA"/>
        </w:rPr>
        <w:t xml:space="preserve">ТОВ “ПРОГРЕС М”                      </w:t>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t>А.С. Калінко </w:t>
      </w:r>
    </w:p>
    <w:p w:rsidR="003B48A1" w:rsidRPr="003941BA" w:rsidRDefault="003B48A1" w:rsidP="003B48A1">
      <w:pPr>
        <w:pStyle w:val="a3"/>
        <w:spacing w:after="204"/>
        <w:jc w:val="both"/>
        <w:rPr>
          <w:lang w:val="uk-UA"/>
        </w:rPr>
      </w:pPr>
      <w:r w:rsidRPr="008142EF">
        <w:rPr>
          <w:rFonts w:ascii="Times New Roman" w:hAnsi="Times New Roman"/>
          <w:sz w:val="20"/>
          <w:szCs w:val="20"/>
          <w:lang w:val="uk-UA"/>
        </w:rPr>
        <w:t>«20» листопада 2020 року</w:t>
      </w:r>
    </w:p>
    <w:p w:rsidR="003B48A1" w:rsidRPr="003941BA" w:rsidRDefault="003B48A1" w:rsidP="003B48A1">
      <w:pPr>
        <w:pStyle w:val="a3"/>
        <w:spacing w:after="0"/>
        <w:jc w:val="center"/>
        <w:rPr>
          <w:lang w:val="uk-UA"/>
        </w:rPr>
      </w:pPr>
      <w:r w:rsidRPr="003941BA">
        <w:rPr>
          <w:rStyle w:val="StrongEmphasis"/>
          <w:rFonts w:ascii="Times New Roman" w:hAnsi="Times New Roman"/>
          <w:b w:val="0"/>
          <w:sz w:val="20"/>
          <w:szCs w:val="20"/>
          <w:lang w:val="uk-UA"/>
        </w:rPr>
        <w:t>Структура власності особи</w:t>
      </w:r>
    </w:p>
    <w:p w:rsidR="003B48A1" w:rsidRPr="003941BA" w:rsidRDefault="003B48A1" w:rsidP="003B48A1">
      <w:pPr>
        <w:pStyle w:val="a3"/>
        <w:spacing w:after="204"/>
        <w:jc w:val="center"/>
        <w:rPr>
          <w:rFonts w:ascii="Times New Roman" w:hAnsi="Times New Roman"/>
          <w:sz w:val="20"/>
          <w:szCs w:val="20"/>
          <w:lang w:val="uk-UA"/>
        </w:rPr>
      </w:pPr>
      <w:r w:rsidRPr="003941BA">
        <w:rPr>
          <w:rFonts w:ascii="Times New Roman" w:hAnsi="Times New Roman"/>
          <w:sz w:val="20"/>
          <w:szCs w:val="20"/>
          <w:lang w:val="uk-UA"/>
        </w:rPr>
        <w:t>(осіб, що діють спільно), що набула (-и) право власності на домінуючий контрольний пакет акцій</w:t>
      </w:r>
    </w:p>
    <w:p w:rsidR="003B48A1" w:rsidRPr="003941BA" w:rsidRDefault="003B48A1" w:rsidP="003B48A1">
      <w:pPr>
        <w:pStyle w:val="a3"/>
        <w:spacing w:after="120"/>
        <w:jc w:val="center"/>
        <w:rPr>
          <w:rFonts w:ascii="Times New Roman" w:hAnsi="Times New Roman"/>
          <w:sz w:val="20"/>
          <w:szCs w:val="20"/>
          <w:lang w:val="uk-UA"/>
        </w:rPr>
      </w:pPr>
      <w:r>
        <w:rPr>
          <w:rFonts w:ascii="Times New Roman" w:hAnsi="Times New Roman"/>
          <w:b/>
          <w:i/>
          <w:sz w:val="20"/>
          <w:szCs w:val="20"/>
          <w:lang w:val="uk-UA"/>
        </w:rPr>
        <w:t xml:space="preserve">ПРИВАТНОГО </w:t>
      </w:r>
      <w:r w:rsidRPr="003941BA">
        <w:rPr>
          <w:rFonts w:ascii="Times New Roman" w:hAnsi="Times New Roman"/>
          <w:b/>
          <w:i/>
          <w:sz w:val="20"/>
          <w:szCs w:val="20"/>
          <w:lang w:val="uk-UA"/>
        </w:rPr>
        <w:t>АКЦІОНЕРНОГО ТОВАРИСТВА "</w:t>
      </w:r>
      <w:r>
        <w:rPr>
          <w:rFonts w:ascii="Times New Roman" w:hAnsi="Times New Roman"/>
          <w:b/>
          <w:i/>
          <w:sz w:val="20"/>
          <w:szCs w:val="20"/>
          <w:lang w:val="uk-UA"/>
        </w:rPr>
        <w:t>ДРУЖБА.</w:t>
      </w:r>
      <w:r w:rsidRPr="003941BA">
        <w:rPr>
          <w:rFonts w:ascii="Times New Roman" w:hAnsi="Times New Roman"/>
          <w:b/>
          <w:i/>
          <w:sz w:val="20"/>
          <w:szCs w:val="20"/>
          <w:lang w:val="uk-UA"/>
        </w:rPr>
        <w:t xml:space="preserve">" </w:t>
      </w:r>
      <w:r w:rsidRPr="003941BA">
        <w:rPr>
          <w:rFonts w:ascii="Times New Roman" w:hAnsi="Times New Roman"/>
          <w:sz w:val="20"/>
          <w:szCs w:val="20"/>
          <w:lang w:val="uk-UA"/>
        </w:rPr>
        <w:t>, та її афілійованих осіб (якщо станом на дату повідомлення афілійованим особам належали акції Товариства)</w:t>
      </w:r>
    </w:p>
    <w:p w:rsidR="003B48A1" w:rsidRPr="003941BA" w:rsidRDefault="003B48A1" w:rsidP="003B48A1">
      <w:pPr>
        <w:pStyle w:val="a3"/>
        <w:spacing w:after="120"/>
        <w:jc w:val="center"/>
        <w:rPr>
          <w:lang w:val="uk-UA"/>
        </w:rPr>
      </w:pPr>
      <w:r w:rsidRPr="008142EF">
        <w:rPr>
          <w:rFonts w:ascii="Times New Roman" w:hAnsi="Times New Roman"/>
          <w:sz w:val="20"/>
          <w:szCs w:val="20"/>
          <w:lang w:val="uk-UA"/>
        </w:rPr>
        <w:t>станом на 20  листопада 2020 року</w:t>
      </w:r>
    </w:p>
    <w:tbl>
      <w:tblPr>
        <w:tblW w:w="1052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1" w:type="dxa"/>
          <w:right w:w="0" w:type="dxa"/>
        </w:tblCellMar>
        <w:tblLook w:val="04A0" w:firstRow="1" w:lastRow="0" w:firstColumn="1" w:lastColumn="0" w:noHBand="0" w:noVBand="1"/>
      </w:tblPr>
      <w:tblGrid>
        <w:gridCol w:w="314"/>
        <w:gridCol w:w="2509"/>
        <w:gridCol w:w="577"/>
        <w:gridCol w:w="1193"/>
        <w:gridCol w:w="671"/>
        <w:gridCol w:w="1416"/>
        <w:gridCol w:w="905"/>
        <w:gridCol w:w="1751"/>
        <w:gridCol w:w="1193"/>
      </w:tblGrid>
      <w:tr w:rsidR="003B48A1" w:rsidRPr="00C47F01" w:rsidTr="003B48A1">
        <w:tc>
          <w:tcPr>
            <w:tcW w:w="314" w:type="dxa"/>
            <w:vMerge w:val="restart"/>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w:t>
            </w:r>
          </w:p>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з/п</w:t>
            </w:r>
          </w:p>
        </w:tc>
        <w:tc>
          <w:tcPr>
            <w:tcW w:w="2509" w:type="dxa"/>
            <w:vMerge w:val="restart"/>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Прізвище, ім’я та по батькові фізичної особи або повне найменування юридичної особи</w:t>
            </w:r>
          </w:p>
        </w:tc>
        <w:tc>
          <w:tcPr>
            <w:tcW w:w="577" w:type="dxa"/>
            <w:vMerge w:val="restart"/>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Тип</w:t>
            </w:r>
          </w:p>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особи</w:t>
            </w:r>
          </w:p>
        </w:tc>
        <w:tc>
          <w:tcPr>
            <w:tcW w:w="1193" w:type="dxa"/>
            <w:vMerge w:val="restart"/>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Тип участі у набутті домінуючого контрольного пакета акцій</w:t>
            </w:r>
          </w:p>
        </w:tc>
        <w:tc>
          <w:tcPr>
            <w:tcW w:w="2992" w:type="dxa"/>
            <w:gridSpan w:val="3"/>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Участь особи в товаристві,%</w:t>
            </w:r>
          </w:p>
        </w:tc>
        <w:tc>
          <w:tcPr>
            <w:tcW w:w="1751" w:type="dxa"/>
            <w:vMerge w:val="restart"/>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Кінцевий бенефіціарний власник (контролер) особи (для юридичних осіб)</w:t>
            </w:r>
          </w:p>
        </w:tc>
        <w:tc>
          <w:tcPr>
            <w:tcW w:w="1193" w:type="dxa"/>
            <w:vMerge w:val="restart"/>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Кількість акцій Товариства, що належали</w:t>
            </w:r>
            <w:bookmarkStart w:id="0" w:name="_GoBack"/>
            <w:bookmarkEnd w:id="0"/>
            <w:r w:rsidRPr="003941BA">
              <w:rPr>
                <w:rFonts w:ascii="Times New Roman" w:hAnsi="Times New Roman"/>
                <w:sz w:val="20"/>
                <w:szCs w:val="20"/>
                <w:lang w:val="uk-UA"/>
              </w:rPr>
              <w:t xml:space="preserve"> третім особам до набуття особою домінуючого контрольного пакета акцій Товариства</w:t>
            </w:r>
          </w:p>
        </w:tc>
      </w:tr>
      <w:tr w:rsidR="003B48A1" w:rsidRPr="003941BA" w:rsidTr="003B48A1">
        <w:tc>
          <w:tcPr>
            <w:tcW w:w="314" w:type="dxa"/>
            <w:vMerge/>
            <w:shd w:val="clear" w:color="auto" w:fill="auto"/>
            <w:tcMar>
              <w:left w:w="21" w:type="dxa"/>
            </w:tcMar>
            <w:vAlign w:val="center"/>
          </w:tcPr>
          <w:p w:rsidR="003B48A1" w:rsidRPr="003941BA" w:rsidRDefault="003B48A1" w:rsidP="008243F5">
            <w:pPr>
              <w:pStyle w:val="TableContents"/>
              <w:rPr>
                <w:rFonts w:ascii="Times New Roman" w:hAnsi="Times New Roman"/>
                <w:sz w:val="20"/>
                <w:szCs w:val="20"/>
                <w:lang w:val="uk-UA"/>
              </w:rPr>
            </w:pPr>
          </w:p>
        </w:tc>
        <w:tc>
          <w:tcPr>
            <w:tcW w:w="2509" w:type="dxa"/>
            <w:vMerge/>
            <w:shd w:val="clear" w:color="auto" w:fill="auto"/>
            <w:tcMar>
              <w:left w:w="21" w:type="dxa"/>
            </w:tcMar>
            <w:vAlign w:val="center"/>
          </w:tcPr>
          <w:p w:rsidR="003B48A1" w:rsidRPr="003941BA" w:rsidRDefault="003B48A1" w:rsidP="008243F5">
            <w:pPr>
              <w:pStyle w:val="TableContents"/>
              <w:rPr>
                <w:rFonts w:ascii="Times New Roman" w:hAnsi="Times New Roman"/>
                <w:sz w:val="20"/>
                <w:szCs w:val="20"/>
                <w:lang w:val="uk-UA"/>
              </w:rPr>
            </w:pPr>
          </w:p>
        </w:tc>
        <w:tc>
          <w:tcPr>
            <w:tcW w:w="577" w:type="dxa"/>
            <w:vMerge/>
            <w:shd w:val="clear" w:color="auto" w:fill="auto"/>
            <w:tcMar>
              <w:left w:w="21" w:type="dxa"/>
            </w:tcMar>
            <w:vAlign w:val="center"/>
          </w:tcPr>
          <w:p w:rsidR="003B48A1" w:rsidRPr="003941BA" w:rsidRDefault="003B48A1" w:rsidP="008243F5">
            <w:pPr>
              <w:pStyle w:val="TableContents"/>
              <w:rPr>
                <w:rFonts w:ascii="Times New Roman" w:hAnsi="Times New Roman"/>
                <w:sz w:val="20"/>
                <w:szCs w:val="20"/>
                <w:lang w:val="uk-UA"/>
              </w:rPr>
            </w:pPr>
          </w:p>
        </w:tc>
        <w:tc>
          <w:tcPr>
            <w:tcW w:w="1193" w:type="dxa"/>
            <w:vMerge/>
            <w:shd w:val="clear" w:color="auto" w:fill="auto"/>
            <w:tcMar>
              <w:left w:w="21" w:type="dxa"/>
            </w:tcMar>
            <w:vAlign w:val="center"/>
          </w:tcPr>
          <w:p w:rsidR="003B48A1" w:rsidRPr="003941BA" w:rsidRDefault="003B48A1" w:rsidP="008243F5">
            <w:pPr>
              <w:pStyle w:val="TableContents"/>
              <w:rPr>
                <w:rFonts w:ascii="Times New Roman" w:hAnsi="Times New Roman"/>
                <w:sz w:val="20"/>
                <w:szCs w:val="20"/>
                <w:lang w:val="uk-UA"/>
              </w:rPr>
            </w:pPr>
          </w:p>
        </w:tc>
        <w:tc>
          <w:tcPr>
            <w:tcW w:w="671"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пряма</w:t>
            </w:r>
          </w:p>
        </w:tc>
        <w:tc>
          <w:tcPr>
            <w:tcW w:w="1416"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опосередкована</w:t>
            </w:r>
          </w:p>
        </w:tc>
        <w:tc>
          <w:tcPr>
            <w:tcW w:w="905"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сукупна</w:t>
            </w:r>
          </w:p>
        </w:tc>
        <w:tc>
          <w:tcPr>
            <w:tcW w:w="1751" w:type="dxa"/>
            <w:vMerge/>
            <w:shd w:val="clear" w:color="auto" w:fill="auto"/>
            <w:tcMar>
              <w:left w:w="21" w:type="dxa"/>
            </w:tcMar>
            <w:vAlign w:val="center"/>
          </w:tcPr>
          <w:p w:rsidR="003B48A1" w:rsidRPr="003941BA" w:rsidRDefault="003B48A1" w:rsidP="008243F5">
            <w:pPr>
              <w:pStyle w:val="TableContents"/>
              <w:rPr>
                <w:rFonts w:ascii="Times New Roman" w:hAnsi="Times New Roman"/>
                <w:sz w:val="20"/>
                <w:szCs w:val="20"/>
                <w:lang w:val="uk-UA"/>
              </w:rPr>
            </w:pPr>
          </w:p>
        </w:tc>
        <w:tc>
          <w:tcPr>
            <w:tcW w:w="1193" w:type="dxa"/>
            <w:vMerge/>
            <w:shd w:val="clear" w:color="auto" w:fill="auto"/>
            <w:tcMar>
              <w:left w:w="21" w:type="dxa"/>
            </w:tcMar>
            <w:vAlign w:val="center"/>
          </w:tcPr>
          <w:p w:rsidR="003B48A1" w:rsidRPr="003941BA" w:rsidRDefault="003B48A1" w:rsidP="008243F5">
            <w:pPr>
              <w:pStyle w:val="TableContents"/>
              <w:rPr>
                <w:rFonts w:ascii="Times New Roman" w:hAnsi="Times New Roman"/>
                <w:sz w:val="20"/>
                <w:szCs w:val="20"/>
                <w:lang w:val="uk-UA"/>
              </w:rPr>
            </w:pPr>
          </w:p>
        </w:tc>
      </w:tr>
      <w:tr w:rsidR="003B48A1" w:rsidRPr="003941BA" w:rsidTr="003B48A1">
        <w:tc>
          <w:tcPr>
            <w:tcW w:w="314"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1</w:t>
            </w:r>
          </w:p>
        </w:tc>
        <w:tc>
          <w:tcPr>
            <w:tcW w:w="2509"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2</w:t>
            </w:r>
          </w:p>
        </w:tc>
        <w:tc>
          <w:tcPr>
            <w:tcW w:w="577"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3</w:t>
            </w:r>
          </w:p>
        </w:tc>
        <w:tc>
          <w:tcPr>
            <w:tcW w:w="1193"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4</w:t>
            </w:r>
          </w:p>
        </w:tc>
        <w:tc>
          <w:tcPr>
            <w:tcW w:w="671"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5</w:t>
            </w:r>
          </w:p>
        </w:tc>
        <w:tc>
          <w:tcPr>
            <w:tcW w:w="1416"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6</w:t>
            </w:r>
          </w:p>
        </w:tc>
        <w:tc>
          <w:tcPr>
            <w:tcW w:w="905"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7</w:t>
            </w:r>
          </w:p>
        </w:tc>
        <w:tc>
          <w:tcPr>
            <w:tcW w:w="1751"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8</w:t>
            </w:r>
          </w:p>
        </w:tc>
        <w:tc>
          <w:tcPr>
            <w:tcW w:w="1193"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9</w:t>
            </w:r>
          </w:p>
        </w:tc>
      </w:tr>
      <w:tr w:rsidR="003B48A1" w:rsidRPr="003941BA" w:rsidTr="003B48A1">
        <w:tc>
          <w:tcPr>
            <w:tcW w:w="314" w:type="dxa"/>
            <w:shd w:val="clear" w:color="auto" w:fill="auto"/>
            <w:tcMar>
              <w:left w:w="21" w:type="dxa"/>
            </w:tcMar>
            <w:vAlign w:val="center"/>
          </w:tcPr>
          <w:p w:rsidR="003B48A1" w:rsidRPr="003941BA" w:rsidRDefault="003B48A1" w:rsidP="008243F5">
            <w:pPr>
              <w:pStyle w:val="TableContents"/>
              <w:spacing w:after="204"/>
              <w:rPr>
                <w:rFonts w:ascii="Times New Roman" w:hAnsi="Times New Roman"/>
                <w:sz w:val="20"/>
                <w:szCs w:val="20"/>
                <w:lang w:val="uk-UA"/>
              </w:rPr>
            </w:pPr>
            <w:r w:rsidRPr="003941BA">
              <w:rPr>
                <w:rFonts w:ascii="Times New Roman" w:hAnsi="Times New Roman"/>
                <w:sz w:val="20"/>
                <w:szCs w:val="20"/>
                <w:lang w:val="uk-UA"/>
              </w:rPr>
              <w:t>1.</w:t>
            </w:r>
          </w:p>
        </w:tc>
        <w:tc>
          <w:tcPr>
            <w:tcW w:w="2509"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Pr>
                <w:rFonts w:ascii="Times New Roman" w:hAnsi="Times New Roman"/>
                <w:sz w:val="20"/>
                <w:szCs w:val="20"/>
                <w:lang w:val="uk-UA"/>
              </w:rPr>
              <w:t>ТОВАРИСТВО З ОБМЕЖЕНОЮ ВІДПОВІДАЛЬНІСТЮ «ПРОГРЕС М»</w:t>
            </w:r>
            <w:r w:rsidRPr="003941BA">
              <w:rPr>
                <w:rFonts w:ascii="Times New Roman" w:hAnsi="Times New Roman"/>
                <w:b/>
                <w:sz w:val="20"/>
                <w:szCs w:val="20"/>
                <w:lang w:val="uk-UA"/>
              </w:rPr>
              <w:t xml:space="preserve"> </w:t>
            </w:r>
            <w:r w:rsidRPr="003941BA">
              <w:rPr>
                <w:rFonts w:ascii="Times New Roman" w:hAnsi="Times New Roman"/>
                <w:sz w:val="20"/>
                <w:szCs w:val="20"/>
                <w:lang w:val="uk-UA"/>
              </w:rPr>
              <w:t>місцезнаходження: 690</w:t>
            </w:r>
            <w:r>
              <w:rPr>
                <w:rFonts w:ascii="Times New Roman" w:hAnsi="Times New Roman"/>
                <w:sz w:val="20"/>
                <w:szCs w:val="20"/>
                <w:lang w:val="uk-UA"/>
              </w:rPr>
              <w:t>50</w:t>
            </w:r>
            <w:r w:rsidRPr="003941BA">
              <w:rPr>
                <w:rFonts w:ascii="Times New Roman" w:hAnsi="Times New Roman"/>
                <w:sz w:val="20"/>
                <w:szCs w:val="20"/>
                <w:lang w:val="uk-UA"/>
              </w:rPr>
              <w:t>, м.</w:t>
            </w:r>
            <w:r>
              <w:rPr>
                <w:rFonts w:ascii="Times New Roman" w:hAnsi="Times New Roman"/>
                <w:sz w:val="20"/>
                <w:szCs w:val="20"/>
                <w:lang w:val="uk-UA"/>
              </w:rPr>
              <w:t xml:space="preserve"> </w:t>
            </w:r>
            <w:r w:rsidRPr="003941BA">
              <w:rPr>
                <w:rFonts w:ascii="Times New Roman" w:hAnsi="Times New Roman"/>
                <w:sz w:val="20"/>
                <w:szCs w:val="20"/>
                <w:lang w:val="uk-UA"/>
              </w:rPr>
              <w:t>Запоріжжя,</w:t>
            </w:r>
            <w:r>
              <w:rPr>
                <w:rFonts w:ascii="Times New Roman" w:hAnsi="Times New Roman"/>
                <w:sz w:val="20"/>
                <w:szCs w:val="20"/>
                <w:lang w:val="uk-UA"/>
              </w:rPr>
              <w:t xml:space="preserve"> вул. Східна</w:t>
            </w:r>
            <w:r w:rsidRPr="003941BA">
              <w:rPr>
                <w:rFonts w:ascii="Times New Roman" w:hAnsi="Times New Roman"/>
                <w:sz w:val="20"/>
                <w:szCs w:val="20"/>
                <w:lang w:val="uk-UA"/>
              </w:rPr>
              <w:t xml:space="preserve"> 1, код за ЄДРПОУ: </w:t>
            </w:r>
            <w:r w:rsidRPr="0006201F">
              <w:rPr>
                <w:rFonts w:ascii="Times New Roman" w:hAnsi="Times New Roman"/>
                <w:sz w:val="20"/>
                <w:szCs w:val="20"/>
                <w:lang w:val="uk-UA"/>
              </w:rPr>
              <w:t>31890277</w:t>
            </w:r>
          </w:p>
        </w:tc>
        <w:tc>
          <w:tcPr>
            <w:tcW w:w="577"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ЮО</w:t>
            </w:r>
          </w:p>
        </w:tc>
        <w:tc>
          <w:tcPr>
            <w:tcW w:w="1193"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1</w:t>
            </w:r>
          </w:p>
        </w:tc>
        <w:tc>
          <w:tcPr>
            <w:tcW w:w="671"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Pr>
                <w:rFonts w:ascii="Times New Roman" w:hAnsi="Times New Roman"/>
                <w:sz w:val="20"/>
                <w:szCs w:val="20"/>
                <w:lang w:val="uk-UA"/>
              </w:rPr>
              <w:t>96,1206</w:t>
            </w:r>
          </w:p>
        </w:tc>
        <w:tc>
          <w:tcPr>
            <w:tcW w:w="1416"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3941BA">
              <w:rPr>
                <w:rFonts w:ascii="Times New Roman" w:hAnsi="Times New Roman"/>
                <w:sz w:val="20"/>
                <w:szCs w:val="20"/>
                <w:lang w:val="uk-UA"/>
              </w:rPr>
              <w:t>-</w:t>
            </w:r>
          </w:p>
        </w:tc>
        <w:tc>
          <w:tcPr>
            <w:tcW w:w="905"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Pr>
                <w:rFonts w:ascii="Times New Roman" w:hAnsi="Times New Roman"/>
                <w:sz w:val="20"/>
                <w:szCs w:val="20"/>
                <w:lang w:val="uk-UA"/>
              </w:rPr>
              <w:t>96,1206</w:t>
            </w:r>
          </w:p>
        </w:tc>
        <w:tc>
          <w:tcPr>
            <w:tcW w:w="1751"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Pr>
                <w:rFonts w:ascii="Times New Roman" w:hAnsi="Times New Roman"/>
                <w:sz w:val="20"/>
                <w:szCs w:val="20"/>
                <w:lang w:val="uk-UA"/>
              </w:rPr>
              <w:t>Печеніг Олег Іванович</w:t>
            </w:r>
          </w:p>
          <w:p w:rsidR="003B48A1" w:rsidRPr="003941BA" w:rsidRDefault="003B48A1" w:rsidP="008243F5">
            <w:pPr>
              <w:pStyle w:val="TableContents"/>
              <w:spacing w:after="204"/>
              <w:jc w:val="center"/>
              <w:rPr>
                <w:lang w:val="uk-UA"/>
              </w:rPr>
            </w:pPr>
            <w:r w:rsidRPr="003941BA">
              <w:rPr>
                <w:rFonts w:ascii="Times New Roman" w:hAnsi="Times New Roman"/>
                <w:sz w:val="20"/>
                <w:szCs w:val="20"/>
                <w:lang w:val="uk-UA"/>
              </w:rPr>
              <w:t>м. Київ</w:t>
            </w:r>
          </w:p>
          <w:p w:rsidR="003B48A1" w:rsidRPr="003941BA" w:rsidRDefault="003B48A1" w:rsidP="008243F5">
            <w:pPr>
              <w:pStyle w:val="TableContents"/>
              <w:spacing w:after="204"/>
              <w:jc w:val="center"/>
              <w:rPr>
                <w:rFonts w:ascii="Times New Roman" w:hAnsi="Times New Roman"/>
                <w:sz w:val="20"/>
                <w:szCs w:val="20"/>
                <w:lang w:val="uk-UA"/>
              </w:rPr>
            </w:pPr>
          </w:p>
        </w:tc>
        <w:tc>
          <w:tcPr>
            <w:tcW w:w="1193" w:type="dxa"/>
            <w:shd w:val="clear" w:color="auto" w:fill="auto"/>
            <w:tcMar>
              <w:left w:w="21" w:type="dxa"/>
            </w:tcMar>
            <w:vAlign w:val="center"/>
          </w:tcPr>
          <w:p w:rsidR="003B48A1" w:rsidRPr="003941BA" w:rsidRDefault="003B48A1" w:rsidP="008243F5">
            <w:pPr>
              <w:pStyle w:val="TableContents"/>
              <w:spacing w:after="204"/>
              <w:jc w:val="center"/>
              <w:rPr>
                <w:rFonts w:ascii="Times New Roman" w:hAnsi="Times New Roman"/>
                <w:sz w:val="20"/>
                <w:szCs w:val="20"/>
                <w:lang w:val="uk-UA"/>
              </w:rPr>
            </w:pPr>
            <w:r w:rsidRPr="008142EF">
              <w:rPr>
                <w:rFonts w:ascii="Times New Roman" w:hAnsi="Times New Roman"/>
                <w:sz w:val="20"/>
                <w:szCs w:val="20"/>
                <w:lang w:val="uk-UA"/>
              </w:rPr>
              <w:t>-</w:t>
            </w:r>
          </w:p>
        </w:tc>
      </w:tr>
    </w:tbl>
    <w:p w:rsidR="003B48A1" w:rsidRDefault="003B48A1" w:rsidP="003B48A1">
      <w:pPr>
        <w:pStyle w:val="a3"/>
        <w:spacing w:after="204"/>
        <w:jc w:val="both"/>
        <w:rPr>
          <w:rFonts w:ascii="Times New Roman" w:hAnsi="Times New Roman"/>
          <w:sz w:val="20"/>
          <w:szCs w:val="20"/>
          <w:lang w:val="uk-UA"/>
        </w:rPr>
      </w:pPr>
      <w:r w:rsidRPr="003941BA">
        <w:rPr>
          <w:rFonts w:ascii="Times New Roman" w:hAnsi="Times New Roman"/>
          <w:sz w:val="20"/>
          <w:szCs w:val="20"/>
          <w:lang w:val="uk-UA"/>
        </w:rPr>
        <w:t>  </w:t>
      </w:r>
    </w:p>
    <w:p w:rsidR="003B48A1" w:rsidRPr="008142EF" w:rsidRDefault="003B48A1" w:rsidP="003B48A1">
      <w:pPr>
        <w:pStyle w:val="a3"/>
        <w:spacing w:after="0" w:line="240" w:lineRule="auto"/>
        <w:ind w:firstLine="708"/>
        <w:jc w:val="both"/>
        <w:rPr>
          <w:rFonts w:ascii="Times New Roman" w:hAnsi="Times New Roman"/>
          <w:sz w:val="20"/>
          <w:szCs w:val="20"/>
          <w:lang w:val="uk-UA"/>
        </w:rPr>
      </w:pPr>
      <w:r w:rsidRPr="008142EF">
        <w:rPr>
          <w:rFonts w:ascii="Times New Roman" w:hAnsi="Times New Roman"/>
          <w:sz w:val="20"/>
          <w:szCs w:val="20"/>
          <w:lang w:val="uk-UA"/>
        </w:rPr>
        <w:t>Директор</w:t>
      </w:r>
    </w:p>
    <w:p w:rsidR="003B48A1" w:rsidRPr="008142EF" w:rsidRDefault="003B48A1" w:rsidP="003B48A1">
      <w:pPr>
        <w:pStyle w:val="a3"/>
        <w:spacing w:after="0" w:line="240" w:lineRule="auto"/>
        <w:ind w:firstLine="720"/>
        <w:jc w:val="both"/>
        <w:rPr>
          <w:rFonts w:ascii="Times New Roman" w:hAnsi="Times New Roman"/>
          <w:sz w:val="20"/>
          <w:szCs w:val="20"/>
          <w:lang w:val="uk-UA"/>
        </w:rPr>
      </w:pPr>
      <w:r w:rsidRPr="008142EF">
        <w:rPr>
          <w:rFonts w:ascii="Times New Roman" w:hAnsi="Times New Roman"/>
          <w:sz w:val="20"/>
          <w:szCs w:val="20"/>
          <w:lang w:val="uk-UA"/>
        </w:rPr>
        <w:t>ТОВ «ПРОГРЕС М»</w:t>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r>
      <w:r w:rsidRPr="008142EF">
        <w:rPr>
          <w:rFonts w:ascii="Times New Roman" w:hAnsi="Times New Roman"/>
          <w:sz w:val="20"/>
          <w:szCs w:val="20"/>
          <w:lang w:val="uk-UA"/>
        </w:rPr>
        <w:tab/>
        <w:t xml:space="preserve"> Калінко Андрій Станіславович</w:t>
      </w:r>
    </w:p>
    <w:p w:rsidR="003B48A1" w:rsidRDefault="003B48A1" w:rsidP="003B48A1">
      <w:pPr>
        <w:pStyle w:val="a3"/>
        <w:spacing w:after="0" w:line="240" w:lineRule="auto"/>
        <w:ind w:firstLine="720"/>
        <w:jc w:val="both"/>
        <w:rPr>
          <w:rFonts w:ascii="Times New Roman" w:hAnsi="Times New Roman"/>
          <w:sz w:val="20"/>
          <w:szCs w:val="20"/>
          <w:lang w:val="uk-UA"/>
        </w:rPr>
      </w:pPr>
      <w:r w:rsidRPr="008142EF">
        <w:rPr>
          <w:rFonts w:ascii="Times New Roman" w:hAnsi="Times New Roman"/>
          <w:sz w:val="20"/>
          <w:szCs w:val="20"/>
          <w:lang w:val="uk-UA"/>
        </w:rPr>
        <w:t>«20» листопада 2020 року</w:t>
      </w:r>
    </w:p>
    <w:p w:rsidR="0074301F" w:rsidRDefault="0074301F"/>
    <w:sectPr w:rsidR="0074301F" w:rsidSect="003B48A1">
      <w:pgSz w:w="11906" w:h="16838"/>
      <w:pgMar w:top="113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A1"/>
    <w:rsid w:val="003B48A1"/>
    <w:rsid w:val="00743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3B48A1"/>
    <w:rPr>
      <w:b/>
      <w:bCs/>
    </w:rPr>
  </w:style>
  <w:style w:type="paragraph" w:styleId="a3">
    <w:name w:val="Body Text"/>
    <w:basedOn w:val="a"/>
    <w:link w:val="a4"/>
    <w:rsid w:val="003B48A1"/>
    <w:pPr>
      <w:spacing w:after="140" w:line="288" w:lineRule="auto"/>
    </w:pPr>
    <w:rPr>
      <w:rFonts w:ascii="Liberation Serif" w:eastAsia="Arial Unicode MS" w:hAnsi="Liberation Serif" w:cs="Arial Unicode MS"/>
      <w:color w:val="00000A"/>
      <w:sz w:val="24"/>
      <w:szCs w:val="24"/>
      <w:lang w:val="en-US" w:eastAsia="zh-CN" w:bidi="hi-IN"/>
    </w:rPr>
  </w:style>
  <w:style w:type="character" w:customStyle="1" w:styleId="a4">
    <w:name w:val="Основной текст Знак"/>
    <w:basedOn w:val="a0"/>
    <w:link w:val="a3"/>
    <w:rsid w:val="003B48A1"/>
    <w:rPr>
      <w:rFonts w:ascii="Liberation Serif" w:eastAsia="Arial Unicode MS" w:hAnsi="Liberation Serif" w:cs="Arial Unicode MS"/>
      <w:color w:val="00000A"/>
      <w:sz w:val="24"/>
      <w:szCs w:val="24"/>
      <w:lang w:val="en-US" w:eastAsia="zh-CN" w:bidi="hi-IN"/>
    </w:rPr>
  </w:style>
  <w:style w:type="paragraph" w:customStyle="1" w:styleId="TableContents">
    <w:name w:val="Table Contents"/>
    <w:basedOn w:val="a"/>
    <w:qFormat/>
    <w:rsid w:val="003B48A1"/>
    <w:pPr>
      <w:suppressLineNumbers/>
      <w:spacing w:after="0" w:line="240" w:lineRule="auto"/>
    </w:pPr>
    <w:rPr>
      <w:rFonts w:ascii="Liberation Serif" w:eastAsia="Arial Unicode MS" w:hAnsi="Liberation Serif" w:cs="Arial Unicode MS"/>
      <w:color w:val="00000A"/>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3B48A1"/>
    <w:rPr>
      <w:b/>
      <w:bCs/>
    </w:rPr>
  </w:style>
  <w:style w:type="paragraph" w:styleId="a3">
    <w:name w:val="Body Text"/>
    <w:basedOn w:val="a"/>
    <w:link w:val="a4"/>
    <w:rsid w:val="003B48A1"/>
    <w:pPr>
      <w:spacing w:after="140" w:line="288" w:lineRule="auto"/>
    </w:pPr>
    <w:rPr>
      <w:rFonts w:ascii="Liberation Serif" w:eastAsia="Arial Unicode MS" w:hAnsi="Liberation Serif" w:cs="Arial Unicode MS"/>
      <w:color w:val="00000A"/>
      <w:sz w:val="24"/>
      <w:szCs w:val="24"/>
      <w:lang w:val="en-US" w:eastAsia="zh-CN" w:bidi="hi-IN"/>
    </w:rPr>
  </w:style>
  <w:style w:type="character" w:customStyle="1" w:styleId="a4">
    <w:name w:val="Основной текст Знак"/>
    <w:basedOn w:val="a0"/>
    <w:link w:val="a3"/>
    <w:rsid w:val="003B48A1"/>
    <w:rPr>
      <w:rFonts w:ascii="Liberation Serif" w:eastAsia="Arial Unicode MS" w:hAnsi="Liberation Serif" w:cs="Arial Unicode MS"/>
      <w:color w:val="00000A"/>
      <w:sz w:val="24"/>
      <w:szCs w:val="24"/>
      <w:lang w:val="en-US" w:eastAsia="zh-CN" w:bidi="hi-IN"/>
    </w:rPr>
  </w:style>
  <w:style w:type="paragraph" w:customStyle="1" w:styleId="TableContents">
    <w:name w:val="Table Contents"/>
    <w:basedOn w:val="a"/>
    <w:qFormat/>
    <w:rsid w:val="003B48A1"/>
    <w:pPr>
      <w:suppressLineNumbers/>
      <w:spacing w:after="0" w:line="240" w:lineRule="auto"/>
    </w:pPr>
    <w:rPr>
      <w:rFonts w:ascii="Liberation Serif" w:eastAsia="Arial Unicode MS" w:hAnsi="Liberation Serif" w:cs="Arial Unicode MS"/>
      <w:color w:val="00000A"/>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2981</Words>
  <Characters>1700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Гудвил-Брок</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ZhovtonogL</dc:creator>
  <cp:lastModifiedBy>ZhovtonogL</cp:lastModifiedBy>
  <cp:revision>1</cp:revision>
  <dcterms:created xsi:type="dcterms:W3CDTF">2020-11-23T13:44:00Z</dcterms:created>
  <dcterms:modified xsi:type="dcterms:W3CDTF">2020-11-23T13:47:00Z</dcterms:modified>
</cp:coreProperties>
</file>