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1602B8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28.12.2020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1602B8">
        <w:rPr>
          <w:b w:val="0"/>
          <w:sz w:val="20"/>
          <w:szCs w:val="20"/>
          <w:u w:val="single"/>
          <w:lang w:val="en-US"/>
        </w:rPr>
        <w:t>1/2812-20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6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196"/>
        <w:gridCol w:w="3846"/>
        <w:gridCol w:w="196"/>
        <w:gridCol w:w="450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1602B8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Голова правління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1602B8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Долгальов Сергій Васильович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0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1"/>
        <w:gridCol w:w="4178"/>
      </w:tblGrid>
      <w:tr w:rsidR="00DC6C96" w:rsidTr="005B48EA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5B48EA">
        <w:tc>
          <w:tcPr>
            <w:tcW w:w="299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007" w:type="pct"/>
            <w:vAlign w:val="center"/>
          </w:tcPr>
          <w:p w:rsidR="00DC6C96" w:rsidRPr="00DF42E6" w:rsidRDefault="001602B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"ДРУЖБА."</w:t>
            </w:r>
          </w:p>
        </w:tc>
      </w:tr>
      <w:tr w:rsidR="00DC6C96" w:rsidTr="005B48EA">
        <w:tc>
          <w:tcPr>
            <w:tcW w:w="299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007" w:type="pct"/>
            <w:vAlign w:val="center"/>
          </w:tcPr>
          <w:p w:rsidR="00DC6C96" w:rsidRPr="00DF42E6" w:rsidRDefault="001602B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</w:t>
            </w:r>
          </w:p>
        </w:tc>
      </w:tr>
      <w:tr w:rsidR="00D42FB5" w:rsidTr="005B48EA">
        <w:tc>
          <w:tcPr>
            <w:tcW w:w="299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007" w:type="pct"/>
            <w:vAlign w:val="center"/>
          </w:tcPr>
          <w:p w:rsidR="00D42FB5" w:rsidRPr="00DF42E6" w:rsidRDefault="001602B8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70037 Запорізька область, Вільнянський р-н, с. Люцерна вул. Шкільна, буд.1</w:t>
            </w:r>
          </w:p>
        </w:tc>
      </w:tr>
      <w:tr w:rsidR="00DC6C96" w:rsidTr="005B48EA">
        <w:tc>
          <w:tcPr>
            <w:tcW w:w="299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007" w:type="pct"/>
            <w:vAlign w:val="center"/>
          </w:tcPr>
          <w:p w:rsidR="00DC6C96" w:rsidRPr="00DF42E6" w:rsidRDefault="001602B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00849014</w:t>
            </w:r>
          </w:p>
        </w:tc>
      </w:tr>
      <w:tr w:rsidR="00DC6C96" w:rsidTr="005B48EA">
        <w:tc>
          <w:tcPr>
            <w:tcW w:w="299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007" w:type="pct"/>
            <w:vAlign w:val="center"/>
          </w:tcPr>
          <w:p w:rsidR="00DC6C96" w:rsidRPr="00DF42E6" w:rsidRDefault="001602B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(06143) 9-67-31 (06143) 9-67-31</w:t>
            </w:r>
          </w:p>
        </w:tc>
      </w:tr>
      <w:tr w:rsidR="00DC6C96" w:rsidTr="005B48EA">
        <w:tc>
          <w:tcPr>
            <w:tcW w:w="299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007" w:type="pct"/>
            <w:vAlign w:val="center"/>
          </w:tcPr>
          <w:p w:rsidR="00DC6C96" w:rsidRPr="00DF42E6" w:rsidRDefault="001602B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00849014@ukr.net</w:t>
            </w:r>
          </w:p>
        </w:tc>
      </w:tr>
      <w:tr w:rsidR="00531337" w:rsidTr="005B48EA">
        <w:tc>
          <w:tcPr>
            <w:tcW w:w="299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007" w:type="pct"/>
            <w:vAlign w:val="center"/>
          </w:tcPr>
          <w:p w:rsidR="001602B8" w:rsidRDefault="001602B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Державна установа "Агентство з розвитку інфраструктури фондового ринку України"</w:t>
            </w:r>
          </w:p>
          <w:p w:rsidR="001602B8" w:rsidRDefault="001602B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1602B8" w:rsidRDefault="001602B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531337" w:rsidRPr="009A60E3" w:rsidRDefault="001602B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5B48EA">
        <w:tc>
          <w:tcPr>
            <w:tcW w:w="299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007" w:type="pct"/>
            <w:vAlign w:val="center"/>
          </w:tcPr>
          <w:p w:rsidR="00C86AFD" w:rsidRPr="00C86AFD" w:rsidRDefault="001602B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C6C96" w:rsidTr="005B48EA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487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6095"/>
        <w:gridCol w:w="1632"/>
      </w:tblGrid>
      <w:tr w:rsidR="001714DF" w:rsidRPr="00DF42E6" w:rsidTr="005B48EA">
        <w:trPr>
          <w:trHeight w:val="405"/>
        </w:trPr>
        <w:tc>
          <w:tcPr>
            <w:tcW w:w="261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9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1602B8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http://dryjba.pat.ua, http://dryjba.pat.ua/emitents/reports/special/17958</w:t>
            </w:r>
          </w:p>
        </w:tc>
        <w:tc>
          <w:tcPr>
            <w:tcW w:w="16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1602B8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28.12.2020</w:t>
            </w:r>
          </w:p>
        </w:tc>
      </w:tr>
      <w:tr w:rsidR="001714DF" w:rsidRPr="00DF42E6" w:rsidTr="005B48EA">
        <w:trPr>
          <w:trHeight w:val="465"/>
        </w:trPr>
        <w:tc>
          <w:tcPr>
            <w:tcW w:w="261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63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5B48EA" w:rsidRDefault="005B48EA" w:rsidP="00C86AFD">
      <w:pPr>
        <w:rPr>
          <w:lang w:val="en-US"/>
        </w:rPr>
        <w:sectPr w:rsidR="005B48EA" w:rsidSect="005B48EA">
          <w:pgSz w:w="11906" w:h="16838"/>
          <w:pgMar w:top="363" w:right="567" w:bottom="363" w:left="851" w:header="708" w:footer="708" w:gutter="0"/>
          <w:cols w:space="708"/>
          <w:docGrid w:linePitch="360"/>
        </w:sectPr>
      </w:pPr>
    </w:p>
    <w:p w:rsidR="003C4C1A" w:rsidRDefault="003C4C1A" w:rsidP="00C86AFD">
      <w:pPr>
        <w:rPr>
          <w:lang w:val="en-US"/>
        </w:r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5B48EA" w:rsidTr="005B48EA">
        <w:trPr>
          <w:trHeight w:val="440"/>
          <w:tblCellSpacing w:w="22" w:type="dxa"/>
        </w:trPr>
        <w:tc>
          <w:tcPr>
            <w:tcW w:w="4931" w:type="pct"/>
            <w:hideMark/>
          </w:tcPr>
          <w:p w:rsidR="005B48EA" w:rsidRDefault="005B48EA">
            <w:pPr>
              <w:pStyle w:val="a4"/>
              <w:ind w:left="-284" w:firstLine="28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Додаток 6</w:t>
            </w:r>
            <w:r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>
              <w:rPr>
                <w:sz w:val="20"/>
                <w:szCs w:val="20"/>
              </w:rPr>
              <w:br/>
              <w:t>(пу</w:t>
            </w:r>
            <w:r>
              <w:rPr>
                <w:sz w:val="20"/>
                <w:szCs w:val="20"/>
                <w:lang w:val="uk-UA"/>
              </w:rPr>
              <w:t>(пу</w:t>
            </w:r>
            <w:r>
              <w:rPr>
                <w:sz w:val="20"/>
                <w:szCs w:val="20"/>
              </w:rPr>
              <w:t>нкт 7 глави 1 розділу III)</w:t>
            </w:r>
          </w:p>
        </w:tc>
      </w:tr>
    </w:tbl>
    <w:p w:rsidR="005B48EA" w:rsidRDefault="005B48EA" w:rsidP="005B48EA">
      <w:pPr>
        <w:pStyle w:val="a4"/>
        <w:ind w:left="4956"/>
        <w:jc w:val="both"/>
        <w:rPr>
          <w:b/>
          <w:lang w:val="uk-UA"/>
        </w:rPr>
      </w:pPr>
      <w:r>
        <w:rPr>
          <w:sz w:val="20"/>
          <w:szCs w:val="20"/>
          <w:lang w:val="uk-UA"/>
        </w:rPr>
        <w:br w:type="textWrapping" w:clear="all"/>
      </w:r>
      <w:r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1984"/>
        <w:gridCol w:w="2816"/>
        <w:gridCol w:w="4106"/>
        <w:gridCol w:w="2587"/>
        <w:gridCol w:w="2445"/>
      </w:tblGrid>
      <w:tr w:rsidR="005B48EA" w:rsidTr="005B48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Дата вчинення дії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5B48EA" w:rsidTr="005B48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5B48EA" w:rsidTr="005B48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24.12.2020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Моршинiн Євген Вiкторович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5B48EA" w:rsidTr="005B48E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5B48EA" w:rsidTr="005B48E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8EA" w:rsidRDefault="005B48EA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24.12.2020 року припинено повноваження посадової особи Моршинiна Євгена Вiкторовича на посадi Голови наглядової ради; частка у статутному капiталi емiтента, належна особi - 0,00%; на посадi голови наглядової ради особа перебувала 1 рiк 8 мiсяцiв; непогашених судимостей за корисливi та посадовi злочини не має. Орган, що прийняв рiшення про припинення повноважень - Загальнi збори акцiонерiв; причина прийняття цього рiшення - змiна складу наглядової ради; пiдстави - Протокол загальних зборiв акцiонерiв №24/12 вiд 24.12.2020 року.</w:t>
            </w:r>
          </w:p>
        </w:tc>
      </w:tr>
      <w:tr w:rsidR="005B48EA" w:rsidTr="005B48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24.12.2020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Головатюк Максим Валерiйович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5B48EA" w:rsidTr="005B48E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5B48EA" w:rsidTr="005B48E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8EA" w:rsidRDefault="005B48EA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24.12.2020 року припинено повноваження посадової особи Головатюка Максима Валерiйовича на посадi члена наглядової ради; частка у статутному капiталi емiтента, належна особi - 0,00%; на посадi члена наглядової ради особа перебувала 1 рiк 8 мiсяцiв; непогашених судимостей за корисливi та посадовi злочини не має. Орган, що прийняв рiшення про припинення повноважень - Загальнi збори акцiонерiв; причина прийняття цього рiшення - змiна складу наглядової ради; пiдстави - Протокол загальних зборiв акцiонерiв №24/12 вiд 24.12.2020 року.</w:t>
            </w:r>
          </w:p>
        </w:tc>
      </w:tr>
      <w:tr w:rsidR="005B48EA" w:rsidTr="005B48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24.12.2020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Калiнко Андрiй Станiславович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5B48EA" w:rsidTr="005B48E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5B48EA" w:rsidTr="005B48E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8EA" w:rsidRDefault="005B48EA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Посадова особа член наглядової ради Калiнко Андрiй Станiславович обрана на посаду 24.12.2020 року; розмiр пакета акцiй (у вiдсотках) складає 0,00% статутного капiталу емiтента; посади, якi особа обiймала протягом останнiх п'яти рокiв - директор; непогашених судимостей за корисливi та посадовi злочини не має. Строк, на який обрано особу - 3 роки. Орган, що прийняв рiшення про обрання - Загальнi збори акцiонерiв; причина прийняття цього рiшення - вакантнiсть посади; пiдстави - Протокол загальних зборiв акцiонерiв №24/12 вiд 24.12.2020 року. Обраний член наглядової ради є представником акцiонера ТОВАРИСТВО З ОБМЕЖЕНОЮ ВIДПОВIДАЛЬНIСТЮ "ПРОГРЕС М" (ЄДРПОУ 31890277).</w:t>
            </w:r>
          </w:p>
        </w:tc>
      </w:tr>
      <w:tr w:rsidR="005B48EA" w:rsidTr="005B48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24.12.2020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Грибельник Марiя Станiславiвна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5B48EA" w:rsidTr="005B48E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5B48EA" w:rsidTr="005B48E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8EA" w:rsidRDefault="005B48EA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Посадова особа член наглядової ради Грибельник Марiя Станiславiвна обрана на посаду 24.12.2020 року; розмiр пакета акцiй (у вiдсотках) складає 0,00% статутного капiталу емiтента; посади, якi особа обiймала протягом останнiх п'яти рокiв - касир, юристконсульт, директор; непогашених судимостей за корисливi та посадовi злочини не має. Строк, на який обрано особу - 3 роки. Орган, що прийняв рiшення про обрання - Загальнi збори акцiонерiв; причина прийняття цього рiшення - вакантнiсть посади; пiдстави - Протокол загальних зборiв акцiонерiв №24/12 вiд 24.12.2020 року. Обраний член наглядової ради є представником акцiонера ТОВАРИСТВО З ОБМЕЖЕНОЮ ВIДПОВIДАЛЬНIСТЮ "ПРОГРЕС М" (ЄДРПОУ 31890277).</w:t>
            </w:r>
          </w:p>
        </w:tc>
      </w:tr>
      <w:tr w:rsidR="005B48EA" w:rsidTr="005B48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24.12.2020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Калiнко Станiслав Андрiйович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5B48EA" w:rsidTr="005B48E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5B48EA" w:rsidTr="005B48E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8EA" w:rsidRDefault="005B48EA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Посадова особа член наглядової ради Калiнко Станiслав Андрiйович обрана на посаду 24.12.2020 року; розмiр пакета акцiй (у вiдсотках) складає 0,00% статутного капiталу емiтента; посади, якi особа обiймала протягом останнiх п'яти рокiв - слюсар, менеджер з постачання; непогашених судимостей за корисливi та посадовi злочини не має. Строк, на який обрано особу - 3 роки. Орган, що прийняв рiшення про обрання - Загальнi збори акцiонерiв; причина прийняття цього рiшення - вакантнiсть посади; пiдстави - Протокол загальних зборiв акцiонерiв №24/12 вiд 24.12.2020 року. Обраний член наглядової ради є представником акцiонера ТОВАРИСТВО З ОБМЕЖЕНОЮ ВIДПОВIДАЛЬНIСТЮ "ПРОГРЕС М" (ЄДРПОУ 31890277).</w:t>
            </w:r>
          </w:p>
        </w:tc>
      </w:tr>
      <w:tr w:rsidR="005B48EA" w:rsidTr="005B48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24.12.2020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Калiнко Андрiй Станiславович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5B48EA" w:rsidTr="005B48E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8EA" w:rsidRDefault="005B48EA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5B48EA" w:rsidTr="005B48E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8EA" w:rsidRDefault="005B48EA" w:rsidP="000200C9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Посадова особа голова наглядової ради Калiнко Андрiй Станiславович обрана на посаду 24.12.2020 року; розмiр пакета акцiй (у вiдсотках) складає 0,00% статутного капiталу емiтента; посади, якi особа обiймала протягом останнiх п'яти рокiв - директор; непогашених судимостей за корисливi та посадовi злочини не має. Строк, на який обрано особу - 3 роки. Орган, що прийняв рiшення про обрання - Наглядова рада; причина прийняття цього рiшення - вакантнiсть посади; пiдстави - Протокол Наглядової ради №</w:t>
            </w:r>
            <w:r w:rsidR="000200C9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uk-UA"/>
              </w:rPr>
              <w:t>4</w:t>
            </w:r>
            <w:r w:rsidR="000200C9">
              <w:rPr>
                <w:sz w:val="20"/>
                <w:szCs w:val="20"/>
                <w:lang w:val="en-US"/>
              </w:rPr>
              <w:t>/12</w:t>
            </w:r>
            <w:bookmarkStart w:id="1" w:name="_GoBack"/>
            <w:bookmarkEnd w:id="1"/>
            <w:r>
              <w:rPr>
                <w:sz w:val="20"/>
                <w:szCs w:val="20"/>
                <w:lang w:val="uk-UA"/>
              </w:rPr>
              <w:t xml:space="preserve"> вiд 24.12.2020 року. Обраний голова наглядової ради є представником акцiонера ТОВАРИСТВО З ОБМЕЖЕНОЮ ВIДПОВIДАЛЬНIСТЮ "ПРОГРЕС М" (ЄДРПОУ 31890277).</w:t>
            </w:r>
          </w:p>
        </w:tc>
      </w:tr>
    </w:tbl>
    <w:p w:rsidR="005B48EA" w:rsidRDefault="005B48EA" w:rsidP="005B48EA"/>
    <w:p w:rsidR="005B48EA" w:rsidRDefault="005B48EA" w:rsidP="00C86AFD">
      <w:pPr>
        <w:rPr>
          <w:lang w:val="en-US"/>
        </w:rPr>
      </w:pPr>
    </w:p>
    <w:sectPr w:rsidR="005B48EA" w:rsidSect="005B48EA">
      <w:pgSz w:w="16838" w:h="11906" w:orient="landscape"/>
      <w:pgMar w:top="851" w:right="363" w:bottom="567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B8"/>
    <w:rsid w:val="000200C9"/>
    <w:rsid w:val="00020BCB"/>
    <w:rsid w:val="001602B8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5B48EA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_EMITENT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1E9A8-D0ED-4EB3-8EFA-5262DB6B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3</Pages>
  <Words>947</Words>
  <Characters>6443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                                          Титульний аркуш</vt:lpstr>
      <vt:lpstr>        Додаток 1</vt:lpstr>
      <vt:lpstr>        до Положення про розкриття інформації емітентами</vt:lpstr>
      <vt:lpstr>        цінних паперів (пункт 7 глави 1 розділу II)</vt:lpstr>
      <vt:lpstr>        </vt:lpstr>
      <vt:lpstr>        28.12.2020</vt:lpstr>
      <vt:lpstr>        </vt:lpstr>
      <vt:lpstr>        № 1/2812-20</vt:lpstr>
      <vt:lpstr>        (вихідний реєстраційний номер електронного документа)</vt:lpstr>
      <vt:lpstr>        </vt:lpstr>
    </vt:vector>
  </TitlesOfParts>
  <Company>Гудвил-Брок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ZhovtonogL</dc:creator>
  <cp:lastModifiedBy>ZhovtonogL</cp:lastModifiedBy>
  <cp:revision>3</cp:revision>
  <cp:lastPrinted>2013-07-11T14:29:00Z</cp:lastPrinted>
  <dcterms:created xsi:type="dcterms:W3CDTF">2020-12-28T08:55:00Z</dcterms:created>
  <dcterms:modified xsi:type="dcterms:W3CDTF">2020-12-28T08:56:00Z</dcterms:modified>
</cp:coreProperties>
</file>